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8315D" w14:textId="6D7EC209" w:rsidR="00F15FBB" w:rsidRPr="00ED027D" w:rsidRDefault="00F15FBB" w:rsidP="00F15FBB">
      <w:pPr>
        <w:spacing w:after="0" w:line="240" w:lineRule="auto"/>
        <w:ind w:left="720" w:right="922"/>
        <w:jc w:val="center"/>
        <w:rPr>
          <w:rFonts w:cs="Arial"/>
          <w:b/>
          <w:bCs/>
          <w:iCs/>
          <w:sz w:val="30"/>
          <w:szCs w:val="30"/>
        </w:rPr>
      </w:pPr>
      <w:r w:rsidRPr="00ED027D">
        <w:rPr>
          <w:rFonts w:cs="Arial"/>
          <w:b/>
          <w:bCs/>
          <w:iCs/>
          <w:sz w:val="30"/>
          <w:szCs w:val="30"/>
        </w:rPr>
        <w:t>20</w:t>
      </w:r>
      <w:r>
        <w:rPr>
          <w:rFonts w:cs="Arial"/>
          <w:b/>
          <w:bCs/>
          <w:iCs/>
          <w:sz w:val="30"/>
          <w:szCs w:val="30"/>
        </w:rPr>
        <w:t>26</w:t>
      </w:r>
      <w:r w:rsidRPr="00ED027D">
        <w:rPr>
          <w:rFonts w:cs="Arial"/>
          <w:b/>
          <w:bCs/>
          <w:iCs/>
          <w:sz w:val="30"/>
          <w:szCs w:val="30"/>
        </w:rPr>
        <w:t xml:space="preserve"> </w:t>
      </w:r>
      <w:r>
        <w:rPr>
          <w:rFonts w:cs="Arial"/>
          <w:b/>
          <w:bCs/>
          <w:iCs/>
          <w:sz w:val="30"/>
          <w:szCs w:val="30"/>
        </w:rPr>
        <w:t>GREENING VENDOR COORDINATOR</w:t>
      </w:r>
      <w:r w:rsidRPr="00ED027D">
        <w:rPr>
          <w:rFonts w:cs="Arial"/>
          <w:b/>
          <w:bCs/>
          <w:iCs/>
          <w:sz w:val="30"/>
          <w:szCs w:val="30"/>
        </w:rPr>
        <w:t xml:space="preserve"> VENDOR </w:t>
      </w:r>
      <w:r>
        <w:rPr>
          <w:rFonts w:cs="Arial"/>
          <w:b/>
          <w:bCs/>
          <w:iCs/>
          <w:sz w:val="30"/>
          <w:szCs w:val="30"/>
        </w:rPr>
        <w:t xml:space="preserve">GREENING </w:t>
      </w:r>
      <w:r w:rsidRPr="00ED027D">
        <w:rPr>
          <w:rFonts w:cs="Arial"/>
          <w:b/>
          <w:bCs/>
          <w:iCs/>
          <w:sz w:val="30"/>
          <w:szCs w:val="30"/>
        </w:rPr>
        <w:t>GUIDELINES</w:t>
      </w:r>
    </w:p>
    <w:p w14:paraId="44A00486" w14:textId="77777777" w:rsidR="00C833FC" w:rsidRDefault="00C833FC" w:rsidP="00F71626">
      <w:pPr>
        <w:spacing w:after="0" w:line="240" w:lineRule="auto"/>
        <w:ind w:left="360"/>
        <w:jc w:val="both"/>
        <w:rPr>
          <w:rFonts w:asciiTheme="majorHAnsi" w:hAnsiTheme="majorHAnsi" w:cs="Arial"/>
          <w:b/>
          <w:sz w:val="24"/>
          <w:szCs w:val="24"/>
        </w:rPr>
      </w:pPr>
    </w:p>
    <w:p w14:paraId="49DA6C7C" w14:textId="5B6AD1EA" w:rsidR="00963D1B" w:rsidRPr="00687A4B" w:rsidRDefault="00963D1B" w:rsidP="00F71626">
      <w:pPr>
        <w:spacing w:after="0" w:line="240" w:lineRule="auto"/>
        <w:ind w:left="360"/>
        <w:jc w:val="both"/>
        <w:rPr>
          <w:rFonts w:asciiTheme="majorHAnsi" w:hAnsiTheme="majorHAnsi" w:cs="Arial"/>
          <w:bCs/>
          <w:sz w:val="24"/>
          <w:szCs w:val="24"/>
        </w:rPr>
      </w:pPr>
      <w:r w:rsidRPr="00687A4B">
        <w:rPr>
          <w:rFonts w:asciiTheme="majorHAnsi" w:hAnsiTheme="majorHAnsi" w:cs="Arial"/>
          <w:bCs/>
          <w:sz w:val="24"/>
          <w:szCs w:val="24"/>
        </w:rPr>
        <w:t xml:space="preserve">These regulations and guidelines form one component of </w:t>
      </w:r>
      <w:r w:rsidR="00F15FBB">
        <w:rPr>
          <w:rFonts w:asciiTheme="majorHAnsi" w:hAnsiTheme="majorHAnsi" w:cs="Arial"/>
          <w:bCs/>
          <w:sz w:val="24"/>
          <w:szCs w:val="24"/>
        </w:rPr>
        <w:t>Greening Vendor Coordinator</w:t>
      </w:r>
      <w:r w:rsidR="00285870" w:rsidRPr="00687A4B">
        <w:rPr>
          <w:rFonts w:asciiTheme="majorHAnsi" w:hAnsiTheme="majorHAnsi" w:cs="Arial"/>
          <w:bCs/>
          <w:sz w:val="24"/>
          <w:szCs w:val="24"/>
        </w:rPr>
        <w:t xml:space="preserve"> </w:t>
      </w:r>
      <w:r w:rsidRPr="00687A4B">
        <w:rPr>
          <w:rFonts w:asciiTheme="majorHAnsi" w:hAnsiTheme="majorHAnsi" w:cs="Arial"/>
          <w:bCs/>
          <w:sz w:val="24"/>
          <w:szCs w:val="24"/>
        </w:rPr>
        <w:t>contractual commitments to the Mariposa Folk F</w:t>
      </w:r>
      <w:r w:rsidR="007E15F5">
        <w:rPr>
          <w:rFonts w:asciiTheme="majorHAnsi" w:hAnsiTheme="majorHAnsi" w:cs="Arial"/>
          <w:bCs/>
          <w:sz w:val="24"/>
          <w:szCs w:val="24"/>
        </w:rPr>
        <w:t>estival</w:t>
      </w:r>
      <w:r w:rsidRPr="00687A4B">
        <w:rPr>
          <w:rFonts w:asciiTheme="majorHAnsi" w:hAnsiTheme="majorHAnsi" w:cs="Arial"/>
          <w:bCs/>
          <w:sz w:val="24"/>
          <w:szCs w:val="24"/>
        </w:rPr>
        <w:t xml:space="preserve"> (MFF).  They have been established to ensure that vendors adhere to all regulations and guidelines related to Festival Greening as required by MFF.  By </w:t>
      </w:r>
      <w:proofErr w:type="gramStart"/>
      <w:r w:rsidRPr="00687A4B">
        <w:rPr>
          <w:rFonts w:asciiTheme="majorHAnsi" w:hAnsiTheme="majorHAnsi" w:cs="Arial"/>
          <w:bCs/>
          <w:sz w:val="24"/>
          <w:szCs w:val="24"/>
        </w:rPr>
        <w:t>submitting an application</w:t>
      </w:r>
      <w:proofErr w:type="gramEnd"/>
      <w:r w:rsidRPr="00687A4B">
        <w:rPr>
          <w:rFonts w:asciiTheme="majorHAnsi" w:hAnsiTheme="majorHAnsi" w:cs="Arial"/>
          <w:bCs/>
          <w:sz w:val="24"/>
          <w:szCs w:val="24"/>
        </w:rPr>
        <w:t xml:space="preserve">, you are </w:t>
      </w:r>
      <w:proofErr w:type="gramStart"/>
      <w:r w:rsidRPr="00687A4B">
        <w:rPr>
          <w:rFonts w:asciiTheme="majorHAnsi" w:hAnsiTheme="majorHAnsi" w:cs="Arial"/>
          <w:bCs/>
          <w:sz w:val="24"/>
          <w:szCs w:val="24"/>
        </w:rPr>
        <w:t>committing</w:t>
      </w:r>
      <w:proofErr w:type="gramEnd"/>
      <w:r w:rsidRPr="00687A4B">
        <w:rPr>
          <w:rFonts w:asciiTheme="majorHAnsi" w:hAnsiTheme="majorHAnsi" w:cs="Arial"/>
          <w:bCs/>
          <w:sz w:val="24"/>
          <w:szCs w:val="24"/>
        </w:rPr>
        <w:t xml:space="preserve"> to conducting your business in accordance with all </w:t>
      </w:r>
      <w:r w:rsidR="00F15FBB">
        <w:rPr>
          <w:rFonts w:asciiTheme="majorHAnsi" w:hAnsiTheme="majorHAnsi" w:cs="Arial"/>
          <w:bCs/>
          <w:sz w:val="24"/>
          <w:szCs w:val="24"/>
        </w:rPr>
        <w:t>Greening Vendor Coordinator</w:t>
      </w:r>
      <w:r w:rsidRPr="00687A4B">
        <w:rPr>
          <w:rFonts w:asciiTheme="majorHAnsi" w:hAnsiTheme="majorHAnsi" w:cs="Arial"/>
          <w:bCs/>
          <w:sz w:val="24"/>
          <w:szCs w:val="24"/>
        </w:rPr>
        <w:t xml:space="preserve"> Vending regulations and guidelines.  </w:t>
      </w:r>
    </w:p>
    <w:p w14:paraId="5B80A8C9" w14:textId="77777777" w:rsidR="001014B6" w:rsidRPr="00687A4B" w:rsidRDefault="001014B6" w:rsidP="00F71626">
      <w:pPr>
        <w:spacing w:after="0" w:line="240" w:lineRule="auto"/>
        <w:ind w:left="357"/>
        <w:rPr>
          <w:rFonts w:asciiTheme="majorHAnsi" w:hAnsiTheme="majorHAnsi" w:cs="Arial"/>
          <w:bCs/>
          <w:color w:val="FF0000"/>
          <w:sz w:val="24"/>
          <w:szCs w:val="24"/>
          <w:lang w:bidi="en-US"/>
        </w:rPr>
      </w:pPr>
    </w:p>
    <w:p w14:paraId="71D81BC1" w14:textId="5B88A471" w:rsidR="00285870" w:rsidRDefault="00285870" w:rsidP="00F71626">
      <w:pPr>
        <w:spacing w:after="0" w:line="240" w:lineRule="auto"/>
        <w:ind w:left="360"/>
        <w:rPr>
          <w:rFonts w:asciiTheme="majorHAnsi" w:hAnsiTheme="majorHAnsi" w:cs="Arial"/>
          <w:b/>
          <w:sz w:val="24"/>
          <w:szCs w:val="24"/>
        </w:rPr>
      </w:pPr>
      <w:r w:rsidRPr="00D13E89">
        <w:rPr>
          <w:rFonts w:asciiTheme="majorHAnsi" w:hAnsiTheme="majorHAnsi" w:cs="Arial"/>
          <w:b/>
          <w:sz w:val="24"/>
          <w:szCs w:val="24"/>
        </w:rPr>
        <w:t xml:space="preserve">DISPENSING OF </w:t>
      </w:r>
      <w:r w:rsidR="00F15FBB">
        <w:rPr>
          <w:rFonts w:asciiTheme="majorHAnsi" w:hAnsiTheme="majorHAnsi" w:cs="Arial"/>
          <w:b/>
          <w:sz w:val="24"/>
          <w:szCs w:val="24"/>
        </w:rPr>
        <w:t>GREENING VENDOR COORDINATOR</w:t>
      </w:r>
      <w:r w:rsidRPr="00D13E89">
        <w:rPr>
          <w:rFonts w:asciiTheme="majorHAnsi" w:hAnsiTheme="majorHAnsi" w:cs="Arial"/>
          <w:b/>
          <w:sz w:val="24"/>
          <w:szCs w:val="24"/>
        </w:rPr>
        <w:t xml:space="preserve"> ITEMS:</w:t>
      </w:r>
      <w:r w:rsidR="00D13E89">
        <w:rPr>
          <w:rFonts w:asciiTheme="majorHAnsi" w:hAnsiTheme="majorHAnsi" w:cs="Arial"/>
          <w:b/>
          <w:sz w:val="24"/>
          <w:szCs w:val="24"/>
        </w:rPr>
        <w:t xml:space="preserve"> </w:t>
      </w:r>
    </w:p>
    <w:p w14:paraId="0AADBB2B" w14:textId="77777777" w:rsidR="00EE72CC" w:rsidRDefault="00EE72CC" w:rsidP="00F71626">
      <w:pPr>
        <w:spacing w:after="0" w:line="240" w:lineRule="auto"/>
        <w:ind w:left="360"/>
        <w:rPr>
          <w:rFonts w:asciiTheme="majorHAnsi" w:hAnsiTheme="majorHAnsi" w:cs="Arial"/>
          <w:b/>
          <w:sz w:val="24"/>
          <w:szCs w:val="24"/>
        </w:rPr>
      </w:pPr>
    </w:p>
    <w:p w14:paraId="45F2246E" w14:textId="23D07051" w:rsidR="00EE72CC" w:rsidRPr="00F15FBB" w:rsidRDefault="00EE72CC" w:rsidP="00F71626">
      <w:pPr>
        <w:spacing w:after="0" w:line="240" w:lineRule="auto"/>
        <w:ind w:left="360"/>
        <w:rPr>
          <w:rFonts w:asciiTheme="majorHAnsi" w:hAnsiTheme="majorHAnsi" w:cs="Arial"/>
          <w:bCs/>
          <w:sz w:val="24"/>
          <w:szCs w:val="24"/>
        </w:rPr>
      </w:pPr>
      <w:r w:rsidRPr="00F15FBB">
        <w:rPr>
          <w:rFonts w:asciiTheme="majorHAnsi" w:hAnsiTheme="majorHAnsi" w:cs="Arial"/>
          <w:bCs/>
          <w:sz w:val="24"/>
          <w:szCs w:val="24"/>
        </w:rPr>
        <w:t>Vendors may purchase serving ware from any company of their choosing but must supply proof that it is an acceptable BPI CERTIFIED COMPOSTABLE line when submitting receipt of purchase to the office.  No other serving ware or utensils may be brought onto the grounds.</w:t>
      </w:r>
    </w:p>
    <w:p w14:paraId="756C788F" w14:textId="7CE4FECC" w:rsidR="00D13E89" w:rsidRPr="00F15FBB" w:rsidRDefault="00EE72CC" w:rsidP="00F71626">
      <w:pPr>
        <w:spacing w:after="0" w:line="240" w:lineRule="auto"/>
        <w:ind w:left="360"/>
        <w:rPr>
          <w:rFonts w:asciiTheme="majorHAnsi" w:hAnsiTheme="majorHAnsi" w:cs="Arial"/>
          <w:bCs/>
          <w:sz w:val="24"/>
          <w:szCs w:val="24"/>
        </w:rPr>
      </w:pPr>
      <w:r w:rsidRPr="00F15FBB">
        <w:rPr>
          <w:rFonts w:asciiTheme="majorHAnsi" w:hAnsiTheme="majorHAnsi" w:cs="Arial"/>
          <w:bCs/>
          <w:sz w:val="24"/>
          <w:szCs w:val="24"/>
        </w:rPr>
        <w:t xml:space="preserve">Note: all serving </w:t>
      </w:r>
      <w:proofErr w:type="gramStart"/>
      <w:r w:rsidRPr="00F15FBB">
        <w:rPr>
          <w:rFonts w:asciiTheme="majorHAnsi" w:hAnsiTheme="majorHAnsi" w:cs="Arial"/>
          <w:bCs/>
          <w:sz w:val="24"/>
          <w:szCs w:val="24"/>
        </w:rPr>
        <w:t>ware</w:t>
      </w:r>
      <w:r w:rsidR="00963D1B" w:rsidRPr="00F15FBB">
        <w:rPr>
          <w:rFonts w:asciiTheme="majorHAnsi" w:hAnsiTheme="majorHAnsi" w:cs="Arial"/>
          <w:bCs/>
          <w:sz w:val="24"/>
          <w:szCs w:val="24"/>
        </w:rPr>
        <w:t xml:space="preserve"> includes</w:t>
      </w:r>
      <w:proofErr w:type="gramEnd"/>
      <w:r w:rsidR="00963D1B" w:rsidRPr="00F15FBB">
        <w:rPr>
          <w:rFonts w:asciiTheme="majorHAnsi" w:hAnsiTheme="majorHAnsi" w:cs="Arial"/>
          <w:bCs/>
          <w:sz w:val="24"/>
          <w:szCs w:val="24"/>
        </w:rPr>
        <w:t xml:space="preserve"> forks, knives, spoons, plates, bowls, cups, straws, stir sticks (and any other item involved in </w:t>
      </w:r>
      <w:r w:rsidR="00F15FBB">
        <w:rPr>
          <w:rFonts w:asciiTheme="majorHAnsi" w:hAnsiTheme="majorHAnsi" w:cs="Arial"/>
          <w:bCs/>
          <w:sz w:val="24"/>
          <w:szCs w:val="24"/>
        </w:rPr>
        <w:t>Greening Vendor Coordinator</w:t>
      </w:r>
      <w:r w:rsidR="00963D1B" w:rsidRPr="00F15FBB">
        <w:rPr>
          <w:rFonts w:asciiTheme="majorHAnsi" w:hAnsiTheme="majorHAnsi" w:cs="Arial"/>
          <w:bCs/>
          <w:sz w:val="24"/>
          <w:szCs w:val="24"/>
        </w:rPr>
        <w:t xml:space="preserve"> dispensing).  </w:t>
      </w:r>
    </w:p>
    <w:p w14:paraId="0E20AAEE" w14:textId="77777777" w:rsidR="00963D1B" w:rsidRPr="001014B6" w:rsidRDefault="00963D1B" w:rsidP="00C56FD7">
      <w:pPr>
        <w:spacing w:after="0" w:line="240" w:lineRule="auto"/>
        <w:rPr>
          <w:rFonts w:asciiTheme="majorHAnsi" w:hAnsiTheme="majorHAnsi" w:cs="Arial"/>
          <w:color w:val="FF0000"/>
          <w:sz w:val="24"/>
          <w:szCs w:val="24"/>
          <w:lang w:val="en-CA" w:eastAsia="en-CA"/>
        </w:rPr>
      </w:pPr>
    </w:p>
    <w:p w14:paraId="164A24F6" w14:textId="77777777" w:rsidR="00D13E89" w:rsidRPr="00E82BE8" w:rsidRDefault="00963D1B" w:rsidP="00E82BE8">
      <w:pPr>
        <w:pStyle w:val="ListParagraph"/>
        <w:numPr>
          <w:ilvl w:val="0"/>
          <w:numId w:val="16"/>
        </w:numPr>
        <w:spacing w:after="0" w:line="240" w:lineRule="auto"/>
        <w:rPr>
          <w:rFonts w:asciiTheme="majorHAnsi" w:hAnsiTheme="majorHAnsi" w:cs="Arial"/>
          <w:b/>
          <w:bCs/>
          <w:sz w:val="24"/>
          <w:szCs w:val="24"/>
        </w:rPr>
      </w:pPr>
      <w:r w:rsidRPr="00F15FBB">
        <w:rPr>
          <w:rFonts w:asciiTheme="majorHAnsi" w:hAnsiTheme="majorHAnsi" w:cs="Arial"/>
          <w:sz w:val="24"/>
          <w:szCs w:val="24"/>
        </w:rPr>
        <w:t xml:space="preserve">It is essential that you are clear about your needs when purchasing product so that all </w:t>
      </w:r>
      <w:proofErr w:type="gramStart"/>
      <w:r w:rsidRPr="00F15FBB">
        <w:rPr>
          <w:rFonts w:asciiTheme="majorHAnsi" w:hAnsiTheme="majorHAnsi" w:cs="Arial"/>
          <w:sz w:val="24"/>
          <w:szCs w:val="24"/>
        </w:rPr>
        <w:t>serving ware meets</w:t>
      </w:r>
      <w:proofErr w:type="gramEnd"/>
      <w:r w:rsidRPr="00F15FBB">
        <w:rPr>
          <w:rFonts w:asciiTheme="majorHAnsi" w:hAnsiTheme="majorHAnsi" w:cs="Arial"/>
          <w:sz w:val="24"/>
          <w:szCs w:val="24"/>
        </w:rPr>
        <w:t xml:space="preserve"> </w:t>
      </w:r>
      <w:r w:rsidR="00EE72CC" w:rsidRPr="00F15FBB">
        <w:rPr>
          <w:rFonts w:asciiTheme="majorHAnsi" w:hAnsiTheme="majorHAnsi" w:cs="Arial"/>
          <w:sz w:val="24"/>
          <w:szCs w:val="24"/>
        </w:rPr>
        <w:t xml:space="preserve">BPI </w:t>
      </w:r>
      <w:r w:rsidRPr="00F15FBB">
        <w:rPr>
          <w:rFonts w:asciiTheme="majorHAnsi" w:hAnsiTheme="majorHAnsi" w:cs="Arial"/>
          <w:sz w:val="24"/>
          <w:szCs w:val="24"/>
        </w:rPr>
        <w:t>certified compostable requirements</w:t>
      </w:r>
      <w:r w:rsidRPr="00E82BE8">
        <w:rPr>
          <w:rFonts w:asciiTheme="majorHAnsi" w:hAnsiTheme="majorHAnsi" w:cs="Arial"/>
          <w:b/>
          <w:bCs/>
          <w:sz w:val="24"/>
          <w:szCs w:val="24"/>
        </w:rPr>
        <w:t xml:space="preserve">.  </w:t>
      </w:r>
    </w:p>
    <w:p w14:paraId="3578A332" w14:textId="1689F9A1" w:rsidR="00D13E89" w:rsidRPr="00902A2E" w:rsidRDefault="00E82BE8" w:rsidP="00902A2E">
      <w:pPr>
        <w:pStyle w:val="ListParagraph"/>
        <w:numPr>
          <w:ilvl w:val="0"/>
          <w:numId w:val="9"/>
        </w:numPr>
        <w:spacing w:after="0" w:line="240" w:lineRule="auto"/>
        <w:rPr>
          <w:rFonts w:asciiTheme="majorHAnsi" w:hAnsiTheme="majorHAnsi" w:cs="Arial"/>
          <w:bCs/>
          <w:sz w:val="24"/>
          <w:szCs w:val="24"/>
        </w:rPr>
      </w:pPr>
      <w:r>
        <w:rPr>
          <w:rFonts w:asciiTheme="majorHAnsi" w:hAnsiTheme="majorHAnsi" w:cs="Arial"/>
          <w:bCs/>
          <w:sz w:val="24"/>
          <w:szCs w:val="24"/>
        </w:rPr>
        <w:t xml:space="preserve">Conditionally accepted </w:t>
      </w:r>
      <w:r w:rsidR="00D13E89" w:rsidRPr="00902A2E">
        <w:rPr>
          <w:rFonts w:asciiTheme="majorHAnsi" w:hAnsiTheme="majorHAnsi" w:cs="Arial"/>
          <w:bCs/>
          <w:sz w:val="24"/>
          <w:szCs w:val="24"/>
        </w:rPr>
        <w:t xml:space="preserve">applicants are required to place an order for an adequate supply of all necessary serving ware, </w:t>
      </w:r>
      <w:proofErr w:type="gramStart"/>
      <w:r w:rsidR="00D13E89" w:rsidRPr="00902A2E">
        <w:rPr>
          <w:rFonts w:asciiTheme="majorHAnsi" w:hAnsiTheme="majorHAnsi" w:cs="Arial"/>
          <w:bCs/>
          <w:sz w:val="24"/>
          <w:szCs w:val="24"/>
        </w:rPr>
        <w:t>in order to</w:t>
      </w:r>
      <w:proofErr w:type="gramEnd"/>
      <w:r w:rsidR="00D13E89" w:rsidRPr="00902A2E">
        <w:rPr>
          <w:rFonts w:asciiTheme="majorHAnsi" w:hAnsiTheme="majorHAnsi" w:cs="Arial"/>
          <w:bCs/>
          <w:sz w:val="24"/>
          <w:szCs w:val="24"/>
        </w:rPr>
        <w:t xml:space="preserve"> receive final approval for participation in festival.   </w:t>
      </w:r>
    </w:p>
    <w:p w14:paraId="701986FC" w14:textId="5789DBC1" w:rsidR="00902A2E" w:rsidRPr="00F15FBB" w:rsidRDefault="00D13E89" w:rsidP="00902A2E">
      <w:pPr>
        <w:pStyle w:val="ListParagraph"/>
        <w:numPr>
          <w:ilvl w:val="0"/>
          <w:numId w:val="9"/>
        </w:numPr>
        <w:spacing w:after="0" w:line="240" w:lineRule="auto"/>
        <w:rPr>
          <w:rFonts w:asciiTheme="majorHAnsi" w:hAnsiTheme="majorHAnsi" w:cs="Arial"/>
          <w:sz w:val="24"/>
          <w:szCs w:val="24"/>
        </w:rPr>
      </w:pPr>
      <w:r w:rsidRPr="00F15FBB">
        <w:rPr>
          <w:rFonts w:asciiTheme="majorHAnsi" w:hAnsiTheme="majorHAnsi" w:cs="Arial"/>
          <w:sz w:val="24"/>
          <w:szCs w:val="24"/>
        </w:rPr>
        <w:t xml:space="preserve">A copy of the greenware order must be sent to </w:t>
      </w:r>
      <w:hyperlink r:id="rId8" w:history="1">
        <w:r w:rsidR="00687A4B" w:rsidRPr="00F15FBB">
          <w:rPr>
            <w:rStyle w:val="Hyperlink"/>
            <w:rFonts w:asciiTheme="majorHAnsi" w:hAnsiTheme="majorHAnsi" w:cs="Arial"/>
            <w:sz w:val="24"/>
            <w:szCs w:val="24"/>
          </w:rPr>
          <w:t>officemanager@mariposafolk.com</w:t>
        </w:r>
      </w:hyperlink>
      <w:r w:rsidRPr="00F15FBB">
        <w:rPr>
          <w:rFonts w:asciiTheme="majorHAnsi" w:hAnsiTheme="majorHAnsi" w:cs="Arial"/>
          <w:sz w:val="24"/>
          <w:szCs w:val="24"/>
        </w:rPr>
        <w:t>.  Failure to do so may result in withdrawal of vendor conditional acceptance</w:t>
      </w:r>
      <w:r w:rsidR="00902A2E" w:rsidRPr="00F15FBB">
        <w:rPr>
          <w:rFonts w:asciiTheme="majorHAnsi" w:hAnsiTheme="majorHAnsi" w:cs="Arial"/>
          <w:sz w:val="24"/>
          <w:szCs w:val="24"/>
        </w:rPr>
        <w:t>.</w:t>
      </w:r>
    </w:p>
    <w:p w14:paraId="1E5C58E0" w14:textId="77777777" w:rsidR="00902A2E" w:rsidRPr="00902A2E" w:rsidRDefault="00902A2E" w:rsidP="00902A2E">
      <w:pPr>
        <w:pStyle w:val="ListParagraph"/>
        <w:numPr>
          <w:ilvl w:val="0"/>
          <w:numId w:val="9"/>
        </w:numPr>
        <w:spacing w:after="0" w:line="240" w:lineRule="auto"/>
        <w:rPr>
          <w:rFonts w:asciiTheme="majorHAnsi" w:hAnsiTheme="majorHAnsi" w:cs="Calibri"/>
          <w:sz w:val="24"/>
          <w:szCs w:val="24"/>
          <w:lang w:val="en-CA" w:eastAsia="en-CA"/>
        </w:rPr>
      </w:pPr>
      <w:r w:rsidRPr="00F15FBB">
        <w:rPr>
          <w:rFonts w:asciiTheme="majorHAnsi" w:hAnsiTheme="majorHAnsi" w:cs="Calibri"/>
          <w:sz w:val="24"/>
          <w:szCs w:val="24"/>
          <w:lang w:val="en-CA" w:eastAsia="en-CA"/>
        </w:rPr>
        <w:t>If vendors have product left over from a</w:t>
      </w:r>
      <w:r w:rsidRPr="00F15FBB">
        <w:rPr>
          <w:rFonts w:asciiTheme="majorHAnsi" w:hAnsiTheme="majorHAnsi" w:cs="Calibri"/>
          <w:sz w:val="24"/>
          <w:szCs w:val="24"/>
        </w:rPr>
        <w:t xml:space="preserve"> </w:t>
      </w:r>
      <w:r w:rsidRPr="00F15FBB">
        <w:rPr>
          <w:rFonts w:asciiTheme="majorHAnsi" w:hAnsiTheme="majorHAnsi" w:cs="Calibri"/>
          <w:sz w:val="24"/>
          <w:szCs w:val="24"/>
          <w:lang w:val="en-CA" w:eastAsia="en-CA"/>
        </w:rPr>
        <w:t>previous year and intend to use it, proof of purchase from one of the approved product lines must still be provided, with a notation of intentions</w:t>
      </w:r>
      <w:r w:rsidRPr="00902A2E">
        <w:rPr>
          <w:rFonts w:asciiTheme="majorHAnsi" w:hAnsiTheme="majorHAnsi" w:cs="Calibri"/>
          <w:sz w:val="24"/>
          <w:szCs w:val="24"/>
          <w:lang w:val="en-CA" w:eastAsia="en-CA"/>
        </w:rPr>
        <w:t>.</w:t>
      </w:r>
    </w:p>
    <w:p w14:paraId="58D4D30C" w14:textId="62FC9EDD" w:rsidR="00C56FD7" w:rsidRPr="00902A2E" w:rsidRDefault="00902A2E" w:rsidP="00902A2E">
      <w:pPr>
        <w:pStyle w:val="ListParagraph"/>
        <w:numPr>
          <w:ilvl w:val="0"/>
          <w:numId w:val="9"/>
        </w:numPr>
        <w:spacing w:after="0" w:line="240" w:lineRule="auto"/>
        <w:rPr>
          <w:rFonts w:asciiTheme="majorHAnsi" w:hAnsiTheme="majorHAnsi" w:cs="Arial"/>
          <w:bCs/>
          <w:sz w:val="24"/>
          <w:szCs w:val="24"/>
        </w:rPr>
      </w:pPr>
      <w:r w:rsidRPr="00902A2E">
        <w:rPr>
          <w:rFonts w:asciiTheme="majorHAnsi" w:hAnsiTheme="majorHAnsi" w:cs="Arial"/>
          <w:bCs/>
          <w:sz w:val="24"/>
          <w:szCs w:val="24"/>
        </w:rPr>
        <w:t xml:space="preserve">Greenware </w:t>
      </w:r>
      <w:r w:rsidR="00963D1B" w:rsidRPr="00902A2E">
        <w:rPr>
          <w:rFonts w:asciiTheme="majorHAnsi" w:hAnsiTheme="majorHAnsi" w:cs="Arial"/>
          <w:bCs/>
          <w:sz w:val="24"/>
          <w:szCs w:val="24"/>
        </w:rPr>
        <w:t xml:space="preserve">must remain </w:t>
      </w:r>
      <w:r w:rsidRPr="00902A2E">
        <w:rPr>
          <w:rFonts w:asciiTheme="majorHAnsi" w:hAnsiTheme="majorHAnsi" w:cs="Arial"/>
          <w:bCs/>
          <w:sz w:val="24"/>
          <w:szCs w:val="24"/>
        </w:rPr>
        <w:t>unaltered to preserve its’ compostable properties.  N</w:t>
      </w:r>
      <w:r w:rsidR="00963D1B" w:rsidRPr="00902A2E">
        <w:rPr>
          <w:rFonts w:asciiTheme="majorHAnsi" w:hAnsiTheme="majorHAnsi" w:cs="Arial"/>
          <w:bCs/>
          <w:sz w:val="24"/>
          <w:szCs w:val="24"/>
        </w:rPr>
        <w:t>o use of labels, business stickers, flags, etc.</w:t>
      </w:r>
      <w:r w:rsidRPr="00902A2E">
        <w:rPr>
          <w:rFonts w:asciiTheme="majorHAnsi" w:hAnsiTheme="majorHAnsi" w:cs="Arial"/>
          <w:bCs/>
          <w:sz w:val="24"/>
          <w:szCs w:val="24"/>
        </w:rPr>
        <w:t xml:space="preserve"> will be permitted.</w:t>
      </w:r>
    </w:p>
    <w:p w14:paraId="439E937F" w14:textId="70E067EF" w:rsidR="00C56FD7" w:rsidRPr="00687A4B" w:rsidRDefault="00902A2E" w:rsidP="00C56FD7">
      <w:pPr>
        <w:pStyle w:val="ListParagraph"/>
        <w:numPr>
          <w:ilvl w:val="0"/>
          <w:numId w:val="9"/>
        </w:numPr>
        <w:spacing w:after="0" w:line="240" w:lineRule="auto"/>
        <w:rPr>
          <w:rFonts w:asciiTheme="majorHAnsi" w:hAnsiTheme="majorHAnsi" w:cs="Arial"/>
          <w:sz w:val="24"/>
          <w:szCs w:val="24"/>
        </w:rPr>
      </w:pPr>
      <w:r w:rsidRPr="00687A4B">
        <w:rPr>
          <w:rFonts w:asciiTheme="majorHAnsi" w:hAnsiTheme="majorHAnsi" w:cs="Arial"/>
          <w:sz w:val="24"/>
          <w:szCs w:val="24"/>
        </w:rPr>
        <w:t>Vendors must order adequate supplies to meet their needs for the entire weekend.</w:t>
      </w:r>
    </w:p>
    <w:p w14:paraId="607C6161" w14:textId="77777777" w:rsidR="00C56FD7" w:rsidRDefault="00C56FD7" w:rsidP="00C56FD7">
      <w:pPr>
        <w:spacing w:after="0" w:line="240" w:lineRule="auto"/>
        <w:rPr>
          <w:rFonts w:asciiTheme="majorHAnsi" w:hAnsiTheme="majorHAnsi" w:cs="Arial"/>
          <w:b/>
          <w:bCs/>
          <w:sz w:val="24"/>
          <w:szCs w:val="24"/>
        </w:rPr>
      </w:pPr>
    </w:p>
    <w:p w14:paraId="0EFC5630" w14:textId="0B79F36D" w:rsidR="00902A2E" w:rsidRPr="00D13E89" w:rsidRDefault="00902A2E" w:rsidP="00C56FD7">
      <w:pPr>
        <w:spacing w:after="0" w:line="240" w:lineRule="auto"/>
        <w:ind w:firstLine="360"/>
        <w:rPr>
          <w:rFonts w:asciiTheme="majorHAnsi" w:hAnsiTheme="majorHAnsi"/>
          <w:b/>
          <w:bCs/>
          <w:sz w:val="24"/>
          <w:szCs w:val="24"/>
          <w:lang w:val="en-CA" w:eastAsia="en-CA"/>
        </w:rPr>
      </w:pPr>
      <w:r>
        <w:rPr>
          <w:rFonts w:asciiTheme="majorHAnsi" w:hAnsiTheme="majorHAnsi"/>
          <w:b/>
          <w:bCs/>
          <w:sz w:val="24"/>
          <w:szCs w:val="24"/>
          <w:lang w:val="en-CA" w:eastAsia="en-CA"/>
        </w:rPr>
        <w:t>DISPENSING OF BEVERAGES</w:t>
      </w:r>
    </w:p>
    <w:p w14:paraId="018333A0" w14:textId="6E814928" w:rsidR="00285870" w:rsidRPr="00F15FBB" w:rsidRDefault="00285870" w:rsidP="00902A2E">
      <w:pPr>
        <w:pStyle w:val="ListParagraph"/>
        <w:numPr>
          <w:ilvl w:val="0"/>
          <w:numId w:val="10"/>
        </w:numPr>
        <w:spacing w:after="0" w:line="240" w:lineRule="auto"/>
        <w:rPr>
          <w:rFonts w:asciiTheme="majorHAnsi" w:hAnsiTheme="majorHAnsi" w:cs="Calibri"/>
          <w:bCs/>
          <w:sz w:val="24"/>
          <w:szCs w:val="24"/>
          <w:lang w:val="en-CA" w:eastAsia="en-CA"/>
        </w:rPr>
      </w:pPr>
      <w:r w:rsidRPr="00F15FBB">
        <w:rPr>
          <w:rFonts w:asciiTheme="majorHAnsi" w:hAnsiTheme="majorHAnsi" w:cs="Arial"/>
          <w:bCs/>
          <w:sz w:val="24"/>
          <w:szCs w:val="24"/>
        </w:rPr>
        <w:t xml:space="preserve">No bottled water is allowed for sale by vendors.  </w:t>
      </w:r>
      <w:r w:rsidR="009C1655" w:rsidRPr="00F15FBB">
        <w:rPr>
          <w:rFonts w:asciiTheme="majorHAnsi" w:hAnsiTheme="majorHAnsi" w:cs="Arial"/>
          <w:bCs/>
          <w:sz w:val="24"/>
          <w:szCs w:val="24"/>
        </w:rPr>
        <w:t xml:space="preserve">Potable </w:t>
      </w:r>
      <w:r w:rsidRPr="00F15FBB">
        <w:rPr>
          <w:rFonts w:asciiTheme="majorHAnsi" w:hAnsiTheme="majorHAnsi" w:cs="Arial"/>
          <w:bCs/>
          <w:sz w:val="24"/>
          <w:szCs w:val="24"/>
        </w:rPr>
        <w:t>Water is provided on site.  Vendors are encouraged to bring reusable containers for personal use.  Vendors found with plastic water bottles in their waste stream will be fined $50</w:t>
      </w:r>
      <w:r w:rsidR="00F15FBB">
        <w:rPr>
          <w:rFonts w:asciiTheme="majorHAnsi" w:hAnsiTheme="majorHAnsi" w:cs="Arial"/>
          <w:bCs/>
          <w:sz w:val="24"/>
          <w:szCs w:val="24"/>
        </w:rPr>
        <w:t>.00</w:t>
      </w:r>
      <w:r w:rsidRPr="00F15FBB">
        <w:rPr>
          <w:rFonts w:asciiTheme="majorHAnsi" w:hAnsiTheme="majorHAnsi" w:cs="Arial"/>
          <w:bCs/>
          <w:sz w:val="24"/>
          <w:szCs w:val="24"/>
        </w:rPr>
        <w:t xml:space="preserve"> (taken from deposit).</w:t>
      </w:r>
      <w:r w:rsidR="00902A2E" w:rsidRPr="00F15FBB">
        <w:rPr>
          <w:rFonts w:asciiTheme="majorHAnsi" w:hAnsiTheme="majorHAnsi" w:cs="Arial"/>
          <w:bCs/>
          <w:sz w:val="24"/>
          <w:szCs w:val="24"/>
        </w:rPr>
        <w:t xml:space="preserve"> </w:t>
      </w:r>
    </w:p>
    <w:p w14:paraId="28C6EA76" w14:textId="4B76E6E5" w:rsidR="00C56FD7" w:rsidRPr="00F71626" w:rsidRDefault="00902A2E" w:rsidP="00902A2E">
      <w:pPr>
        <w:pStyle w:val="ListParagraph"/>
        <w:numPr>
          <w:ilvl w:val="0"/>
          <w:numId w:val="10"/>
        </w:numPr>
        <w:spacing w:after="0" w:line="240" w:lineRule="auto"/>
        <w:rPr>
          <w:rFonts w:asciiTheme="majorHAnsi" w:hAnsiTheme="majorHAnsi" w:cs="Arial"/>
          <w:sz w:val="24"/>
          <w:szCs w:val="24"/>
        </w:rPr>
      </w:pPr>
      <w:proofErr w:type="gramStart"/>
      <w:r w:rsidRPr="00F71626">
        <w:rPr>
          <w:rFonts w:asciiTheme="majorHAnsi" w:hAnsiTheme="majorHAnsi" w:cs="Arial"/>
          <w:sz w:val="24"/>
          <w:szCs w:val="24"/>
        </w:rPr>
        <w:t>With the exception of</w:t>
      </w:r>
      <w:proofErr w:type="gramEnd"/>
      <w:r w:rsidRPr="00F71626">
        <w:rPr>
          <w:rFonts w:asciiTheme="majorHAnsi" w:hAnsiTheme="majorHAnsi" w:cs="Arial"/>
          <w:sz w:val="24"/>
          <w:szCs w:val="24"/>
        </w:rPr>
        <w:t xml:space="preserve"> water, s</w:t>
      </w:r>
      <w:r w:rsidR="00285870" w:rsidRPr="00F71626">
        <w:rPr>
          <w:rFonts w:asciiTheme="majorHAnsi" w:hAnsiTheme="majorHAnsi" w:cs="Arial"/>
          <w:sz w:val="24"/>
          <w:szCs w:val="24"/>
        </w:rPr>
        <w:t xml:space="preserve">ealed beverages may be sold to patrons in plastic, glass or cans </w:t>
      </w:r>
      <w:proofErr w:type="gramStart"/>
      <w:r w:rsidR="00285870" w:rsidRPr="00F71626">
        <w:rPr>
          <w:rFonts w:asciiTheme="majorHAnsi" w:hAnsiTheme="majorHAnsi" w:cs="Arial"/>
          <w:sz w:val="24"/>
          <w:szCs w:val="24"/>
        </w:rPr>
        <w:t>as long as</w:t>
      </w:r>
      <w:proofErr w:type="gramEnd"/>
      <w:r w:rsidR="00285870" w:rsidRPr="00F71626">
        <w:rPr>
          <w:rFonts w:asciiTheme="majorHAnsi" w:hAnsiTheme="majorHAnsi" w:cs="Arial"/>
          <w:sz w:val="24"/>
          <w:szCs w:val="24"/>
        </w:rPr>
        <w:t xml:space="preserve"> the container is recyclable</w:t>
      </w:r>
      <w:r w:rsidRPr="00F71626">
        <w:rPr>
          <w:rFonts w:asciiTheme="majorHAnsi" w:hAnsiTheme="majorHAnsi" w:cs="Arial"/>
          <w:sz w:val="24"/>
          <w:szCs w:val="24"/>
        </w:rPr>
        <w:t>.</w:t>
      </w:r>
    </w:p>
    <w:p w14:paraId="6F5BA2E3" w14:textId="2FA935E7" w:rsidR="00285870" w:rsidRPr="00C56FD7" w:rsidRDefault="00285870" w:rsidP="00C56FD7">
      <w:pPr>
        <w:pStyle w:val="ListParagraph"/>
        <w:numPr>
          <w:ilvl w:val="0"/>
          <w:numId w:val="10"/>
        </w:numPr>
        <w:spacing w:after="0" w:line="240" w:lineRule="auto"/>
        <w:rPr>
          <w:rFonts w:asciiTheme="majorHAnsi" w:hAnsiTheme="majorHAnsi" w:cs="Calibri"/>
          <w:b/>
          <w:bCs/>
          <w:sz w:val="24"/>
          <w:szCs w:val="24"/>
        </w:rPr>
      </w:pPr>
      <w:r w:rsidRPr="00C56FD7">
        <w:rPr>
          <w:rFonts w:asciiTheme="majorHAnsi" w:hAnsiTheme="majorHAnsi" w:cs="Arial"/>
          <w:sz w:val="24"/>
          <w:szCs w:val="24"/>
        </w:rPr>
        <w:t xml:space="preserve">Vendors are required to </w:t>
      </w:r>
      <w:proofErr w:type="spellStart"/>
      <w:r w:rsidRPr="00C56FD7">
        <w:rPr>
          <w:rFonts w:asciiTheme="majorHAnsi" w:hAnsiTheme="majorHAnsi" w:cs="Arial"/>
          <w:sz w:val="24"/>
          <w:szCs w:val="24"/>
        </w:rPr>
        <w:t>honour</w:t>
      </w:r>
      <w:proofErr w:type="spellEnd"/>
      <w:r w:rsidRPr="00C56FD7">
        <w:rPr>
          <w:rFonts w:asciiTheme="majorHAnsi" w:hAnsiTheme="majorHAnsi" w:cs="Arial"/>
          <w:sz w:val="24"/>
          <w:szCs w:val="24"/>
        </w:rPr>
        <w:t xml:space="preserve"> the use of personal coffee mugs and bottles by patrons and must dispense </w:t>
      </w:r>
      <w:proofErr w:type="gramStart"/>
      <w:r w:rsidRPr="00C56FD7">
        <w:rPr>
          <w:rFonts w:asciiTheme="majorHAnsi" w:hAnsiTheme="majorHAnsi" w:cs="Arial"/>
          <w:sz w:val="24"/>
          <w:szCs w:val="24"/>
        </w:rPr>
        <w:t>product</w:t>
      </w:r>
      <w:proofErr w:type="gramEnd"/>
      <w:r w:rsidRPr="00C56FD7">
        <w:rPr>
          <w:rFonts w:asciiTheme="majorHAnsi" w:hAnsiTheme="majorHAnsi" w:cs="Arial"/>
          <w:sz w:val="24"/>
          <w:szCs w:val="24"/>
        </w:rPr>
        <w:t xml:space="preserve"> in these containers if requested to do so by the patron.</w:t>
      </w:r>
      <w:r w:rsidR="00902A2E" w:rsidRPr="00C56FD7">
        <w:rPr>
          <w:rFonts w:asciiTheme="majorHAnsi" w:hAnsiTheme="majorHAnsi" w:cs="Arial"/>
          <w:sz w:val="24"/>
          <w:szCs w:val="24"/>
        </w:rPr>
        <w:t xml:space="preserve">  </w:t>
      </w:r>
    </w:p>
    <w:p w14:paraId="2984CD2C" w14:textId="77777777" w:rsidR="00AA1289" w:rsidRPr="00F71626" w:rsidRDefault="00AA1289" w:rsidP="00285870">
      <w:pPr>
        <w:spacing w:after="0" w:line="240" w:lineRule="auto"/>
        <w:ind w:left="360"/>
        <w:rPr>
          <w:rFonts w:asciiTheme="majorHAnsi" w:hAnsiTheme="majorHAnsi" w:cs="Calibri"/>
          <w:b/>
          <w:bCs/>
          <w:sz w:val="24"/>
          <w:szCs w:val="24"/>
        </w:rPr>
      </w:pPr>
    </w:p>
    <w:p w14:paraId="66BFE607" w14:textId="77777777" w:rsidR="00285870" w:rsidRPr="00D13E89" w:rsidRDefault="00285870" w:rsidP="00285870">
      <w:pPr>
        <w:spacing w:after="0" w:line="240" w:lineRule="auto"/>
        <w:ind w:left="360"/>
        <w:rPr>
          <w:rFonts w:asciiTheme="majorHAnsi" w:hAnsiTheme="majorHAnsi" w:cs="Calibri"/>
          <w:b/>
          <w:bCs/>
          <w:sz w:val="24"/>
          <w:szCs w:val="24"/>
        </w:rPr>
      </w:pPr>
      <w:r w:rsidRPr="00D13E89">
        <w:rPr>
          <w:rFonts w:asciiTheme="majorHAnsi" w:hAnsiTheme="majorHAnsi" w:cs="Calibri"/>
          <w:b/>
          <w:bCs/>
          <w:sz w:val="24"/>
          <w:szCs w:val="24"/>
        </w:rPr>
        <w:t>WASTE MANAGEMENT:</w:t>
      </w:r>
    </w:p>
    <w:p w14:paraId="6AE87A99" w14:textId="77777777" w:rsidR="00DC3881" w:rsidRDefault="00963D1B" w:rsidP="00DC3881">
      <w:pPr>
        <w:pStyle w:val="ListParagraph"/>
        <w:numPr>
          <w:ilvl w:val="0"/>
          <w:numId w:val="11"/>
        </w:numPr>
        <w:spacing w:after="0" w:line="240" w:lineRule="auto"/>
        <w:rPr>
          <w:rFonts w:asciiTheme="majorHAnsi" w:hAnsiTheme="majorHAnsi" w:cs="Calibri"/>
          <w:bCs/>
          <w:sz w:val="24"/>
          <w:szCs w:val="24"/>
        </w:rPr>
      </w:pPr>
      <w:r w:rsidRPr="00DC3881">
        <w:rPr>
          <w:rFonts w:asciiTheme="majorHAnsi" w:hAnsiTheme="majorHAnsi" w:cs="Calibri"/>
          <w:bCs/>
          <w:sz w:val="24"/>
          <w:szCs w:val="24"/>
        </w:rPr>
        <w:t xml:space="preserve">Vendors are required to set up a waste management system within their booth.  This must include separate receptacles for each of compost, recycling, and garbage.  </w:t>
      </w:r>
      <w:r w:rsidR="00DC3881" w:rsidRPr="00DC3881">
        <w:rPr>
          <w:rFonts w:asciiTheme="majorHAnsi" w:hAnsiTheme="majorHAnsi" w:cs="Calibri"/>
          <w:bCs/>
          <w:sz w:val="24"/>
          <w:szCs w:val="24"/>
        </w:rPr>
        <w:t>This will minimize the chances of cross-contamination</w:t>
      </w:r>
      <w:r w:rsidR="00DC3881">
        <w:rPr>
          <w:rFonts w:asciiTheme="majorHAnsi" w:hAnsiTheme="majorHAnsi" w:cs="Calibri"/>
          <w:bCs/>
          <w:sz w:val="24"/>
          <w:szCs w:val="24"/>
        </w:rPr>
        <w:t xml:space="preserve"> of waste streams</w:t>
      </w:r>
      <w:r w:rsidR="00DC3881" w:rsidRPr="00DC3881">
        <w:rPr>
          <w:rFonts w:asciiTheme="majorHAnsi" w:hAnsiTheme="majorHAnsi" w:cs="Calibri"/>
          <w:bCs/>
          <w:sz w:val="24"/>
          <w:szCs w:val="24"/>
        </w:rPr>
        <w:t xml:space="preserve">.  </w:t>
      </w:r>
    </w:p>
    <w:p w14:paraId="73B43A89" w14:textId="19502B18" w:rsidR="00DC3881" w:rsidRPr="00DC3881" w:rsidRDefault="00DC3881" w:rsidP="00DC3881">
      <w:pPr>
        <w:pStyle w:val="ListParagraph"/>
        <w:numPr>
          <w:ilvl w:val="0"/>
          <w:numId w:val="11"/>
        </w:numPr>
        <w:spacing w:after="0" w:line="240" w:lineRule="auto"/>
        <w:rPr>
          <w:rFonts w:asciiTheme="majorHAnsi" w:hAnsiTheme="majorHAnsi" w:cs="Calibri"/>
          <w:bCs/>
          <w:sz w:val="24"/>
          <w:szCs w:val="24"/>
        </w:rPr>
      </w:pPr>
      <w:r>
        <w:rPr>
          <w:rFonts w:asciiTheme="majorHAnsi" w:hAnsiTheme="majorHAnsi" w:cs="Calibri"/>
          <w:bCs/>
          <w:sz w:val="24"/>
          <w:szCs w:val="24"/>
        </w:rPr>
        <w:lastRenderedPageBreak/>
        <w:t>MFF</w:t>
      </w:r>
      <w:r w:rsidR="00963D1B" w:rsidRPr="00DC3881">
        <w:rPr>
          <w:rFonts w:asciiTheme="majorHAnsi" w:hAnsiTheme="majorHAnsi"/>
          <w:bCs/>
          <w:sz w:val="24"/>
          <w:szCs w:val="24"/>
          <w:lang w:val="en-CA" w:eastAsia="en-CA"/>
        </w:rPr>
        <w:t xml:space="preserve"> will provide each vendor with a green bin, a recycle box and clear plastic garbage bags for regular garbage</w:t>
      </w:r>
      <w:r>
        <w:rPr>
          <w:rFonts w:asciiTheme="majorHAnsi" w:hAnsiTheme="majorHAnsi"/>
          <w:bCs/>
          <w:sz w:val="24"/>
          <w:szCs w:val="24"/>
          <w:lang w:val="en-CA" w:eastAsia="en-CA"/>
        </w:rPr>
        <w:t xml:space="preserve">.  </w:t>
      </w:r>
      <w:r w:rsidR="00F15FBB">
        <w:rPr>
          <w:rFonts w:asciiTheme="majorHAnsi" w:hAnsiTheme="majorHAnsi"/>
          <w:bCs/>
          <w:sz w:val="24"/>
          <w:szCs w:val="24"/>
          <w:lang w:val="en-CA" w:eastAsia="en-CA"/>
        </w:rPr>
        <w:t>N</w:t>
      </w:r>
      <w:r>
        <w:rPr>
          <w:rFonts w:asciiTheme="majorHAnsi" w:hAnsiTheme="majorHAnsi"/>
          <w:bCs/>
          <w:sz w:val="24"/>
          <w:szCs w:val="24"/>
          <w:lang w:val="en-CA" w:eastAsia="en-CA"/>
        </w:rPr>
        <w:t xml:space="preserve">ote that these </w:t>
      </w:r>
      <w:r w:rsidR="00E82BE8">
        <w:rPr>
          <w:rFonts w:asciiTheme="majorHAnsi" w:hAnsiTheme="majorHAnsi"/>
          <w:bCs/>
          <w:sz w:val="24"/>
          <w:szCs w:val="24"/>
          <w:lang w:val="en-CA" w:eastAsia="en-CA"/>
        </w:rPr>
        <w:t xml:space="preserve">vendor </w:t>
      </w:r>
      <w:r>
        <w:rPr>
          <w:rFonts w:asciiTheme="majorHAnsi" w:hAnsiTheme="majorHAnsi"/>
          <w:bCs/>
          <w:sz w:val="24"/>
          <w:szCs w:val="24"/>
          <w:lang w:val="en-CA" w:eastAsia="en-CA"/>
        </w:rPr>
        <w:t xml:space="preserve">receptacles are intended for use </w:t>
      </w:r>
      <w:r w:rsidRPr="00F15FBB">
        <w:rPr>
          <w:rFonts w:asciiTheme="majorHAnsi" w:hAnsiTheme="majorHAnsi"/>
          <w:sz w:val="24"/>
          <w:szCs w:val="24"/>
          <w:lang w:val="en-CA" w:eastAsia="en-CA"/>
        </w:rPr>
        <w:t>within</w:t>
      </w:r>
      <w:r w:rsidRPr="00F71626">
        <w:rPr>
          <w:rFonts w:asciiTheme="majorHAnsi" w:hAnsiTheme="majorHAnsi"/>
          <w:b/>
          <w:bCs/>
          <w:sz w:val="24"/>
          <w:szCs w:val="24"/>
          <w:lang w:val="en-CA" w:eastAsia="en-CA"/>
        </w:rPr>
        <w:t xml:space="preserve"> </w:t>
      </w:r>
      <w:r>
        <w:rPr>
          <w:rFonts w:asciiTheme="majorHAnsi" w:hAnsiTheme="majorHAnsi"/>
          <w:bCs/>
          <w:sz w:val="24"/>
          <w:szCs w:val="24"/>
          <w:lang w:val="en-CA" w:eastAsia="en-CA"/>
        </w:rPr>
        <w:t xml:space="preserve">vendor booth.  </w:t>
      </w:r>
    </w:p>
    <w:p w14:paraId="64369CD1" w14:textId="446FFA62" w:rsidR="00DC3881" w:rsidRDefault="00963D1B" w:rsidP="00DC3881">
      <w:pPr>
        <w:pStyle w:val="ListParagraph"/>
        <w:numPr>
          <w:ilvl w:val="0"/>
          <w:numId w:val="11"/>
        </w:numPr>
        <w:spacing w:after="0" w:line="240" w:lineRule="auto"/>
        <w:rPr>
          <w:rFonts w:asciiTheme="majorHAnsi" w:hAnsiTheme="majorHAnsi" w:cs="Calibri"/>
          <w:bCs/>
          <w:sz w:val="24"/>
          <w:szCs w:val="24"/>
        </w:rPr>
      </w:pPr>
      <w:r w:rsidRPr="00DC3881">
        <w:rPr>
          <w:rFonts w:asciiTheme="majorHAnsi" w:hAnsiTheme="majorHAnsi" w:cs="Calibri"/>
          <w:bCs/>
          <w:sz w:val="24"/>
          <w:szCs w:val="24"/>
        </w:rPr>
        <w:t xml:space="preserve">MFF </w:t>
      </w:r>
      <w:r w:rsidR="00F15FBB">
        <w:rPr>
          <w:rFonts w:asciiTheme="majorHAnsi" w:hAnsiTheme="majorHAnsi" w:cs="Calibri"/>
          <w:bCs/>
          <w:sz w:val="24"/>
          <w:szCs w:val="24"/>
        </w:rPr>
        <w:t>Greening Vendor Coordinator</w:t>
      </w:r>
      <w:r w:rsidRPr="00DC3881">
        <w:rPr>
          <w:rFonts w:asciiTheme="majorHAnsi" w:hAnsiTheme="majorHAnsi" w:cs="Calibri"/>
          <w:bCs/>
          <w:sz w:val="24"/>
          <w:szCs w:val="24"/>
        </w:rPr>
        <w:t xml:space="preserve"> will be checking at festival outset, and periodically throughout the festival to make sure that waste is being properly sorted, to offer support, and to answer any questions. </w:t>
      </w:r>
    </w:p>
    <w:p w14:paraId="1E2AF24B" w14:textId="77777777" w:rsidR="00963D1B" w:rsidRPr="00DC3881" w:rsidRDefault="00DC3881" w:rsidP="00DC3881">
      <w:pPr>
        <w:pStyle w:val="ListParagraph"/>
        <w:numPr>
          <w:ilvl w:val="0"/>
          <w:numId w:val="11"/>
        </w:numPr>
        <w:spacing w:after="0" w:line="240" w:lineRule="auto"/>
        <w:rPr>
          <w:rFonts w:asciiTheme="majorHAnsi" w:hAnsiTheme="majorHAnsi" w:cs="Calibri"/>
          <w:bCs/>
          <w:sz w:val="24"/>
          <w:szCs w:val="24"/>
        </w:rPr>
      </w:pPr>
      <w:r>
        <w:rPr>
          <w:rFonts w:asciiTheme="majorHAnsi" w:hAnsiTheme="majorHAnsi" w:cs="Calibri"/>
          <w:bCs/>
          <w:sz w:val="24"/>
          <w:szCs w:val="24"/>
        </w:rPr>
        <w:t>Large w</w:t>
      </w:r>
      <w:r w:rsidR="00963D1B" w:rsidRPr="00DC3881">
        <w:rPr>
          <w:rFonts w:asciiTheme="majorHAnsi" w:hAnsiTheme="majorHAnsi" w:cs="Calibri"/>
          <w:bCs/>
          <w:sz w:val="24"/>
          <w:szCs w:val="24"/>
        </w:rPr>
        <w:t xml:space="preserve">aste diversion containers, exclusively for </w:t>
      </w:r>
      <w:r>
        <w:rPr>
          <w:rFonts w:asciiTheme="majorHAnsi" w:hAnsiTheme="majorHAnsi" w:cs="Calibri"/>
          <w:bCs/>
          <w:sz w:val="24"/>
          <w:szCs w:val="24"/>
        </w:rPr>
        <w:t>v</w:t>
      </w:r>
      <w:r w:rsidR="00963D1B" w:rsidRPr="00DC3881">
        <w:rPr>
          <w:rFonts w:asciiTheme="majorHAnsi" w:hAnsiTheme="majorHAnsi" w:cs="Calibri"/>
          <w:bCs/>
          <w:sz w:val="24"/>
          <w:szCs w:val="24"/>
        </w:rPr>
        <w:t xml:space="preserve">endor use, will be located directly behind each ‘row’ of Vendors.  There will be four large containers, one for each of the waste streams: Compost, Recycling, </w:t>
      </w:r>
      <w:r>
        <w:rPr>
          <w:rFonts w:asciiTheme="majorHAnsi" w:hAnsiTheme="majorHAnsi" w:cs="Calibri"/>
          <w:bCs/>
          <w:sz w:val="24"/>
          <w:szCs w:val="24"/>
        </w:rPr>
        <w:t xml:space="preserve">Garbage and </w:t>
      </w:r>
      <w:r w:rsidR="00963D1B" w:rsidRPr="00DC3881">
        <w:rPr>
          <w:rFonts w:asciiTheme="majorHAnsi" w:hAnsiTheme="majorHAnsi" w:cs="Calibri"/>
          <w:bCs/>
          <w:sz w:val="24"/>
          <w:szCs w:val="24"/>
        </w:rPr>
        <w:t>large cardboard items</w:t>
      </w:r>
      <w:r>
        <w:rPr>
          <w:rFonts w:asciiTheme="majorHAnsi" w:hAnsiTheme="majorHAnsi" w:cs="Calibri"/>
          <w:bCs/>
          <w:sz w:val="24"/>
          <w:szCs w:val="24"/>
        </w:rPr>
        <w:t xml:space="preserve">. </w:t>
      </w:r>
    </w:p>
    <w:p w14:paraId="735E170E" w14:textId="26BD1EEA" w:rsidR="006D57F4" w:rsidRPr="003E6D67" w:rsidRDefault="006D57F4" w:rsidP="00DC3881">
      <w:pPr>
        <w:pStyle w:val="ListParagraph"/>
        <w:numPr>
          <w:ilvl w:val="0"/>
          <w:numId w:val="11"/>
        </w:numPr>
        <w:spacing w:after="0" w:line="240" w:lineRule="auto"/>
        <w:rPr>
          <w:rFonts w:asciiTheme="majorHAnsi" w:hAnsiTheme="majorHAnsi" w:cs="Calibri"/>
          <w:bCs/>
          <w:sz w:val="24"/>
          <w:szCs w:val="24"/>
        </w:rPr>
      </w:pPr>
      <w:r w:rsidRPr="003E6D67">
        <w:rPr>
          <w:rFonts w:asciiTheme="majorHAnsi" w:hAnsiTheme="majorHAnsi" w:cs="Calibri"/>
          <w:bCs/>
          <w:sz w:val="24"/>
          <w:szCs w:val="24"/>
        </w:rPr>
        <w:t xml:space="preserve">Vendors are asked to notify MFF </w:t>
      </w:r>
      <w:r w:rsidR="00F15FBB">
        <w:rPr>
          <w:rFonts w:asciiTheme="majorHAnsi" w:hAnsiTheme="majorHAnsi" w:cs="Calibri"/>
          <w:bCs/>
          <w:sz w:val="24"/>
          <w:szCs w:val="24"/>
        </w:rPr>
        <w:t xml:space="preserve">Greening Vendor Coordinator </w:t>
      </w:r>
      <w:r w:rsidR="00823F47">
        <w:rPr>
          <w:rFonts w:asciiTheme="majorHAnsi" w:hAnsiTheme="majorHAnsi" w:cs="Calibri"/>
          <w:bCs/>
          <w:sz w:val="24"/>
          <w:szCs w:val="24"/>
        </w:rPr>
        <w:t>or Food Vendor Coordinator</w:t>
      </w:r>
      <w:r w:rsidRPr="003E6D67">
        <w:rPr>
          <w:rFonts w:asciiTheme="majorHAnsi" w:hAnsiTheme="majorHAnsi" w:cs="Calibri"/>
          <w:bCs/>
          <w:sz w:val="24"/>
          <w:szCs w:val="24"/>
        </w:rPr>
        <w:t xml:space="preserve"> when these containers are nearing 2/3 full</w:t>
      </w:r>
      <w:r w:rsidR="00914EB6" w:rsidRPr="003E6D67">
        <w:rPr>
          <w:rFonts w:asciiTheme="majorHAnsi" w:hAnsiTheme="majorHAnsi" w:cs="Calibri"/>
          <w:bCs/>
          <w:sz w:val="24"/>
          <w:szCs w:val="24"/>
        </w:rPr>
        <w:t>.</w:t>
      </w:r>
      <w:r w:rsidRPr="003E6D67">
        <w:rPr>
          <w:rFonts w:asciiTheme="majorHAnsi" w:hAnsiTheme="majorHAnsi" w:cs="Calibri"/>
          <w:bCs/>
          <w:sz w:val="24"/>
          <w:szCs w:val="24"/>
        </w:rPr>
        <w:t xml:space="preserve">  This will allow Greening time to collect the waste</w:t>
      </w:r>
      <w:r w:rsidR="00AA1289">
        <w:rPr>
          <w:rFonts w:asciiTheme="majorHAnsi" w:hAnsiTheme="majorHAnsi" w:cs="Calibri"/>
          <w:bCs/>
          <w:sz w:val="24"/>
          <w:szCs w:val="24"/>
        </w:rPr>
        <w:t>,</w:t>
      </w:r>
      <w:r w:rsidRPr="003E6D67">
        <w:rPr>
          <w:rFonts w:asciiTheme="majorHAnsi" w:hAnsiTheme="majorHAnsi" w:cs="Calibri"/>
          <w:bCs/>
          <w:sz w:val="24"/>
          <w:szCs w:val="24"/>
        </w:rPr>
        <w:t xml:space="preserve"> </w:t>
      </w:r>
      <w:r w:rsidR="003E6D67">
        <w:rPr>
          <w:rFonts w:asciiTheme="majorHAnsi" w:hAnsiTheme="majorHAnsi" w:cs="Calibri"/>
          <w:bCs/>
          <w:sz w:val="24"/>
          <w:szCs w:val="24"/>
        </w:rPr>
        <w:t xml:space="preserve">avoiding the bin </w:t>
      </w:r>
      <w:r w:rsidRPr="003E6D67">
        <w:rPr>
          <w:rFonts w:asciiTheme="majorHAnsi" w:hAnsiTheme="majorHAnsi" w:cs="Calibri"/>
          <w:bCs/>
          <w:sz w:val="24"/>
          <w:szCs w:val="24"/>
        </w:rPr>
        <w:t>becoming unusable.</w:t>
      </w:r>
      <w:r w:rsidR="00E82BE8" w:rsidRPr="003E6D67">
        <w:rPr>
          <w:rFonts w:asciiTheme="majorHAnsi" w:hAnsiTheme="majorHAnsi" w:cs="Calibri"/>
          <w:bCs/>
          <w:sz w:val="24"/>
          <w:szCs w:val="24"/>
        </w:rPr>
        <w:t xml:space="preserve">  </w:t>
      </w:r>
    </w:p>
    <w:p w14:paraId="630B0248" w14:textId="2DC81EC9" w:rsidR="00963D1B" w:rsidRPr="00C56FD7" w:rsidRDefault="00963D1B" w:rsidP="00C56FD7">
      <w:pPr>
        <w:pStyle w:val="ListParagraph"/>
        <w:numPr>
          <w:ilvl w:val="0"/>
          <w:numId w:val="11"/>
        </w:numPr>
        <w:spacing w:after="0" w:line="240" w:lineRule="auto"/>
        <w:rPr>
          <w:rFonts w:asciiTheme="majorHAnsi" w:hAnsiTheme="majorHAnsi" w:cs="Calibri"/>
          <w:bCs/>
          <w:sz w:val="24"/>
          <w:szCs w:val="24"/>
        </w:rPr>
      </w:pPr>
      <w:r w:rsidRPr="006D57F4">
        <w:rPr>
          <w:rFonts w:asciiTheme="majorHAnsi" w:hAnsiTheme="majorHAnsi" w:cs="Calibri"/>
          <w:bCs/>
          <w:sz w:val="24"/>
          <w:szCs w:val="24"/>
        </w:rPr>
        <w:t xml:space="preserve">Vendor’s site, including the area immediately behind and adjacent to the booth, must be free of garbage and debris throughout, and after each festival day.  </w:t>
      </w:r>
    </w:p>
    <w:p w14:paraId="3863742D" w14:textId="77777777" w:rsidR="00AA1289" w:rsidRPr="00D13E89" w:rsidRDefault="00AA1289" w:rsidP="00285870">
      <w:pPr>
        <w:spacing w:after="0" w:line="240" w:lineRule="auto"/>
        <w:rPr>
          <w:rFonts w:asciiTheme="majorHAnsi" w:hAnsiTheme="majorHAnsi" w:cs="Calibri"/>
          <w:bCs/>
          <w:sz w:val="24"/>
          <w:szCs w:val="24"/>
        </w:rPr>
      </w:pPr>
    </w:p>
    <w:p w14:paraId="5A6CAB07" w14:textId="77777777" w:rsidR="00963D1B" w:rsidRPr="00D13E89" w:rsidRDefault="006D57F4" w:rsidP="00285870">
      <w:pPr>
        <w:spacing w:after="0" w:line="240" w:lineRule="auto"/>
        <w:ind w:left="360"/>
        <w:rPr>
          <w:rFonts w:asciiTheme="majorHAnsi" w:hAnsiTheme="majorHAnsi" w:cs="Calibri"/>
          <w:bCs/>
          <w:sz w:val="24"/>
          <w:szCs w:val="24"/>
        </w:rPr>
      </w:pPr>
      <w:r>
        <w:rPr>
          <w:rFonts w:asciiTheme="majorHAnsi" w:hAnsiTheme="majorHAnsi" w:cs="Calibri"/>
          <w:b/>
          <w:bCs/>
          <w:sz w:val="24"/>
          <w:szCs w:val="24"/>
        </w:rPr>
        <w:t>WASTE SORTING GUIDELINES</w:t>
      </w:r>
      <w:r w:rsidR="00963D1B" w:rsidRPr="00D13E89">
        <w:rPr>
          <w:rFonts w:asciiTheme="majorHAnsi" w:hAnsiTheme="majorHAnsi" w:cs="Calibri"/>
          <w:bCs/>
          <w:sz w:val="24"/>
          <w:szCs w:val="24"/>
        </w:rPr>
        <w:t>:</w:t>
      </w:r>
      <w:r>
        <w:rPr>
          <w:rFonts w:asciiTheme="majorHAnsi" w:hAnsiTheme="majorHAnsi" w:cs="Calibri"/>
          <w:bCs/>
          <w:sz w:val="24"/>
          <w:szCs w:val="24"/>
        </w:rPr>
        <w:t xml:space="preserve"> </w:t>
      </w:r>
    </w:p>
    <w:p w14:paraId="15EA0CBA" w14:textId="22437D10" w:rsidR="00AA1289" w:rsidRDefault="006D57F4" w:rsidP="00AA1289">
      <w:pPr>
        <w:pStyle w:val="ListParagraph"/>
        <w:numPr>
          <w:ilvl w:val="0"/>
          <w:numId w:val="21"/>
        </w:numPr>
        <w:spacing w:after="0" w:line="240" w:lineRule="auto"/>
        <w:rPr>
          <w:rFonts w:asciiTheme="majorHAnsi" w:hAnsiTheme="majorHAnsi" w:cs="Calibri"/>
          <w:bCs/>
          <w:sz w:val="24"/>
          <w:szCs w:val="24"/>
        </w:rPr>
      </w:pPr>
      <w:r w:rsidRPr="00AA1289">
        <w:rPr>
          <w:rFonts w:asciiTheme="majorHAnsi" w:hAnsiTheme="majorHAnsi" w:cs="Calibri"/>
          <w:bCs/>
          <w:sz w:val="24"/>
          <w:szCs w:val="24"/>
        </w:rPr>
        <w:t xml:space="preserve">Vendors are expected to separate </w:t>
      </w:r>
      <w:r w:rsidRPr="00F15FBB">
        <w:rPr>
          <w:rFonts w:asciiTheme="majorHAnsi" w:hAnsiTheme="majorHAnsi" w:cs="Calibri"/>
          <w:sz w:val="24"/>
          <w:szCs w:val="24"/>
        </w:rPr>
        <w:t>ALL</w:t>
      </w:r>
      <w:r w:rsidRPr="00AA1289">
        <w:rPr>
          <w:rFonts w:asciiTheme="majorHAnsi" w:hAnsiTheme="majorHAnsi" w:cs="Calibri"/>
          <w:bCs/>
          <w:sz w:val="24"/>
          <w:szCs w:val="24"/>
        </w:rPr>
        <w:t xml:space="preserve"> </w:t>
      </w:r>
      <w:r w:rsidR="00F15FBB">
        <w:rPr>
          <w:rFonts w:asciiTheme="majorHAnsi" w:hAnsiTheme="majorHAnsi" w:cs="Calibri"/>
          <w:bCs/>
          <w:sz w:val="24"/>
          <w:szCs w:val="24"/>
        </w:rPr>
        <w:t xml:space="preserve">Greening </w:t>
      </w:r>
      <w:r w:rsidRPr="00AA1289">
        <w:rPr>
          <w:rFonts w:asciiTheme="majorHAnsi" w:hAnsiTheme="majorHAnsi" w:cs="Calibri"/>
          <w:bCs/>
          <w:sz w:val="24"/>
          <w:szCs w:val="24"/>
        </w:rPr>
        <w:t xml:space="preserve">waste into the </w:t>
      </w:r>
      <w:r w:rsidR="00AA1289">
        <w:rPr>
          <w:rFonts w:asciiTheme="majorHAnsi" w:hAnsiTheme="majorHAnsi" w:cs="Calibri"/>
          <w:bCs/>
          <w:sz w:val="24"/>
          <w:szCs w:val="24"/>
        </w:rPr>
        <w:t xml:space="preserve">identified </w:t>
      </w:r>
      <w:r w:rsidRPr="00AA1289">
        <w:rPr>
          <w:rFonts w:asciiTheme="majorHAnsi" w:hAnsiTheme="majorHAnsi" w:cs="Calibri"/>
          <w:bCs/>
          <w:sz w:val="24"/>
          <w:szCs w:val="24"/>
        </w:rPr>
        <w:t xml:space="preserve">streams.  It is essential that there are no mixed bags of combined compost, recycling and garbage. </w:t>
      </w:r>
    </w:p>
    <w:p w14:paraId="62F09A62" w14:textId="2DA0DF40" w:rsidR="00AA1289" w:rsidRPr="00F15FBB" w:rsidRDefault="006D57F4" w:rsidP="00C56FD7">
      <w:pPr>
        <w:pStyle w:val="ListParagraph"/>
        <w:numPr>
          <w:ilvl w:val="0"/>
          <w:numId w:val="21"/>
        </w:numPr>
        <w:spacing w:after="0" w:line="240" w:lineRule="auto"/>
        <w:rPr>
          <w:rFonts w:asciiTheme="majorHAnsi" w:hAnsiTheme="majorHAnsi" w:cs="Calibri"/>
          <w:sz w:val="24"/>
          <w:szCs w:val="24"/>
        </w:rPr>
      </w:pPr>
      <w:r w:rsidRPr="00F15FBB">
        <w:rPr>
          <w:rFonts w:asciiTheme="majorHAnsi" w:hAnsiTheme="majorHAnsi" w:cs="Calibri"/>
          <w:sz w:val="24"/>
          <w:szCs w:val="24"/>
        </w:rPr>
        <w:t>$50</w:t>
      </w:r>
      <w:r w:rsidR="00F15FBB">
        <w:rPr>
          <w:rFonts w:asciiTheme="majorHAnsi" w:hAnsiTheme="majorHAnsi" w:cs="Calibri"/>
          <w:sz w:val="24"/>
          <w:szCs w:val="24"/>
        </w:rPr>
        <w:t>.00</w:t>
      </w:r>
      <w:r w:rsidRPr="00F15FBB">
        <w:rPr>
          <w:rFonts w:asciiTheme="majorHAnsi" w:hAnsiTheme="majorHAnsi" w:cs="Calibri"/>
          <w:sz w:val="24"/>
          <w:szCs w:val="24"/>
        </w:rPr>
        <w:t xml:space="preserve"> per occurrence, which will be deducted from their vendor security deposit and will also risk future event exclusion</w:t>
      </w:r>
      <w:r w:rsidR="00823F47">
        <w:rPr>
          <w:rFonts w:asciiTheme="majorHAnsi" w:hAnsiTheme="majorHAnsi" w:cs="Calibri"/>
          <w:sz w:val="24"/>
          <w:szCs w:val="24"/>
        </w:rPr>
        <w:t>.</w:t>
      </w:r>
    </w:p>
    <w:p w14:paraId="435F9404" w14:textId="77777777" w:rsidR="00AA1289" w:rsidRDefault="00AA1289" w:rsidP="00C56FD7">
      <w:pPr>
        <w:spacing w:after="0" w:line="240" w:lineRule="auto"/>
        <w:rPr>
          <w:rFonts w:asciiTheme="majorHAnsi" w:hAnsiTheme="majorHAnsi" w:cs="Calibri"/>
          <w:b/>
          <w:bCs/>
          <w:sz w:val="24"/>
          <w:szCs w:val="24"/>
        </w:rPr>
      </w:pPr>
    </w:p>
    <w:p w14:paraId="44BE454E" w14:textId="77777777" w:rsidR="00914EB6" w:rsidRPr="00E82BE8" w:rsidRDefault="00E82BE8" w:rsidP="00285870">
      <w:pPr>
        <w:spacing w:after="0" w:line="240" w:lineRule="auto"/>
        <w:ind w:left="360"/>
        <w:rPr>
          <w:rFonts w:asciiTheme="majorHAnsi" w:hAnsiTheme="majorHAnsi" w:cs="Calibri"/>
          <w:b/>
          <w:bCs/>
          <w:sz w:val="24"/>
          <w:szCs w:val="24"/>
        </w:rPr>
      </w:pPr>
      <w:r w:rsidRPr="00E82BE8">
        <w:rPr>
          <w:rFonts w:asciiTheme="majorHAnsi" w:hAnsiTheme="majorHAnsi" w:cs="Calibri"/>
          <w:b/>
          <w:bCs/>
          <w:sz w:val="24"/>
          <w:szCs w:val="24"/>
        </w:rPr>
        <w:t>LARGE CARDBOARD DISPOSAL:</w:t>
      </w:r>
    </w:p>
    <w:p w14:paraId="527591BC" w14:textId="77777777" w:rsidR="00E82BE8" w:rsidRPr="00E82BE8" w:rsidRDefault="00963D1B" w:rsidP="00E82BE8">
      <w:pPr>
        <w:pStyle w:val="ListParagraph"/>
        <w:numPr>
          <w:ilvl w:val="0"/>
          <w:numId w:val="15"/>
        </w:numPr>
        <w:spacing w:after="0" w:line="240" w:lineRule="auto"/>
        <w:rPr>
          <w:rFonts w:asciiTheme="majorHAnsi" w:hAnsiTheme="majorHAnsi" w:cs="Calibri"/>
          <w:bCs/>
          <w:sz w:val="24"/>
          <w:szCs w:val="24"/>
        </w:rPr>
      </w:pPr>
      <w:r w:rsidRPr="00E82BE8">
        <w:rPr>
          <w:rFonts w:asciiTheme="majorHAnsi" w:hAnsiTheme="majorHAnsi" w:cs="Calibri"/>
          <w:bCs/>
          <w:sz w:val="24"/>
          <w:szCs w:val="24"/>
        </w:rPr>
        <w:t xml:space="preserve">Vendors will be responsible for breaking down (flattening) all cardboard containers, removing any plastic wrapping or windows and placing the cardboard in the large </w:t>
      </w:r>
      <w:r w:rsidR="00E82BE8" w:rsidRPr="00E82BE8">
        <w:rPr>
          <w:rFonts w:asciiTheme="majorHAnsi" w:hAnsiTheme="majorHAnsi" w:cs="Calibri"/>
          <w:bCs/>
          <w:sz w:val="24"/>
          <w:szCs w:val="24"/>
        </w:rPr>
        <w:t>bin</w:t>
      </w:r>
      <w:r w:rsidRPr="00E82BE8">
        <w:rPr>
          <w:rFonts w:asciiTheme="majorHAnsi" w:hAnsiTheme="majorHAnsi" w:cs="Calibri"/>
          <w:bCs/>
          <w:sz w:val="24"/>
          <w:szCs w:val="24"/>
        </w:rPr>
        <w:t xml:space="preserve"> provided.</w:t>
      </w:r>
    </w:p>
    <w:p w14:paraId="48A67DFB" w14:textId="77777777" w:rsidR="00AA1289" w:rsidRDefault="00AA1289" w:rsidP="00C56FD7">
      <w:pPr>
        <w:spacing w:after="0" w:line="240" w:lineRule="auto"/>
        <w:rPr>
          <w:rFonts w:asciiTheme="majorHAnsi" w:hAnsiTheme="majorHAnsi" w:cs="Calibri"/>
          <w:b/>
          <w:bCs/>
          <w:sz w:val="24"/>
          <w:szCs w:val="24"/>
        </w:rPr>
      </w:pPr>
    </w:p>
    <w:p w14:paraId="363BF1EE" w14:textId="77777777" w:rsidR="00C833FC" w:rsidRPr="00C833FC" w:rsidRDefault="00C833FC" w:rsidP="00C833FC">
      <w:pPr>
        <w:spacing w:after="0" w:line="240" w:lineRule="auto"/>
        <w:ind w:left="360" w:firstLine="60"/>
        <w:rPr>
          <w:rFonts w:asciiTheme="majorHAnsi" w:hAnsiTheme="majorHAnsi" w:cs="Calibri"/>
          <w:b/>
          <w:bCs/>
          <w:sz w:val="24"/>
          <w:szCs w:val="24"/>
        </w:rPr>
      </w:pPr>
      <w:r w:rsidRPr="00C833FC">
        <w:rPr>
          <w:rFonts w:asciiTheme="majorHAnsi" w:hAnsiTheme="majorHAnsi" w:cs="Calibri"/>
          <w:b/>
          <w:bCs/>
          <w:sz w:val="24"/>
          <w:szCs w:val="24"/>
        </w:rPr>
        <w:t>NOT ACCEPTED IN MFF WASTE STREAM</w:t>
      </w:r>
      <w:r>
        <w:rPr>
          <w:rFonts w:asciiTheme="majorHAnsi" w:hAnsiTheme="majorHAnsi" w:cs="Calibri"/>
          <w:b/>
          <w:bCs/>
          <w:sz w:val="24"/>
          <w:szCs w:val="24"/>
        </w:rPr>
        <w:t>:</w:t>
      </w:r>
    </w:p>
    <w:p w14:paraId="34BD18F2" w14:textId="77777777" w:rsidR="00C833FC" w:rsidRPr="00C833FC" w:rsidRDefault="00C833FC" w:rsidP="00C833FC">
      <w:pPr>
        <w:pStyle w:val="ListParagraph"/>
        <w:numPr>
          <w:ilvl w:val="0"/>
          <w:numId w:val="13"/>
        </w:numPr>
        <w:spacing w:after="0" w:line="240" w:lineRule="auto"/>
        <w:rPr>
          <w:rFonts w:asciiTheme="majorHAnsi" w:hAnsiTheme="majorHAnsi" w:cs="Calibri"/>
          <w:bCs/>
          <w:sz w:val="24"/>
          <w:szCs w:val="24"/>
        </w:rPr>
      </w:pPr>
      <w:r w:rsidRPr="00C833FC">
        <w:rPr>
          <w:rFonts w:asciiTheme="majorHAnsi" w:hAnsiTheme="majorHAnsi" w:cs="Calibri"/>
          <w:bCs/>
          <w:sz w:val="24"/>
          <w:szCs w:val="24"/>
        </w:rPr>
        <w:t xml:space="preserve">All cooking oils must be taken by the Vendor from the MFF site.  No oil will be accepted in the waste diversion program. </w:t>
      </w:r>
    </w:p>
    <w:p w14:paraId="312E2DBF" w14:textId="77777777" w:rsidR="00C833FC" w:rsidRPr="00E82BE8" w:rsidRDefault="00C833FC" w:rsidP="00687A4B">
      <w:pPr>
        <w:spacing w:after="0" w:line="240" w:lineRule="auto"/>
        <w:rPr>
          <w:rFonts w:asciiTheme="majorHAnsi" w:hAnsiTheme="majorHAnsi" w:cs="Calibri"/>
          <w:bCs/>
          <w:sz w:val="24"/>
          <w:szCs w:val="24"/>
        </w:rPr>
      </w:pPr>
    </w:p>
    <w:p w14:paraId="698841E0" w14:textId="02CEBBAB" w:rsidR="002B639E" w:rsidRPr="00F15FBB" w:rsidRDefault="00963D1B" w:rsidP="00C56FD7">
      <w:pPr>
        <w:spacing w:after="0" w:line="240" w:lineRule="auto"/>
        <w:ind w:left="360"/>
        <w:rPr>
          <w:rFonts w:asciiTheme="majorHAnsi" w:hAnsiTheme="majorHAnsi" w:cs="Calibri"/>
          <w:sz w:val="24"/>
          <w:szCs w:val="24"/>
        </w:rPr>
      </w:pPr>
      <w:r w:rsidRPr="00F15FBB">
        <w:rPr>
          <w:rFonts w:asciiTheme="majorHAnsi" w:hAnsiTheme="majorHAnsi" w:cs="Calibri"/>
          <w:sz w:val="24"/>
          <w:szCs w:val="24"/>
        </w:rPr>
        <w:t>Fail</w:t>
      </w:r>
      <w:r w:rsidR="00EE72CC" w:rsidRPr="00F15FBB">
        <w:rPr>
          <w:rFonts w:asciiTheme="majorHAnsi" w:hAnsiTheme="majorHAnsi" w:cs="Calibri"/>
          <w:sz w:val="24"/>
          <w:szCs w:val="24"/>
        </w:rPr>
        <w:t>ure to comply with the above</w:t>
      </w:r>
      <w:r w:rsidRPr="00F15FBB">
        <w:rPr>
          <w:rFonts w:asciiTheme="majorHAnsi" w:hAnsiTheme="majorHAnsi" w:cs="Calibri"/>
          <w:sz w:val="24"/>
          <w:szCs w:val="24"/>
        </w:rPr>
        <w:t xml:space="preserve"> </w:t>
      </w:r>
      <w:r w:rsidR="00F15FBB">
        <w:rPr>
          <w:rFonts w:asciiTheme="majorHAnsi" w:hAnsiTheme="majorHAnsi" w:cs="Calibri"/>
          <w:sz w:val="24"/>
          <w:szCs w:val="24"/>
        </w:rPr>
        <w:t>Greening Vendor Coordinator</w:t>
      </w:r>
      <w:r w:rsidRPr="00F15FBB">
        <w:rPr>
          <w:rFonts w:asciiTheme="majorHAnsi" w:hAnsiTheme="majorHAnsi" w:cs="Calibri"/>
          <w:sz w:val="24"/>
          <w:szCs w:val="24"/>
        </w:rPr>
        <w:t xml:space="preserve"> Vendor Greening Guidelines, along with the </w:t>
      </w:r>
      <w:r w:rsidR="008A758F">
        <w:rPr>
          <w:rFonts w:asciiTheme="majorHAnsi" w:hAnsiTheme="majorHAnsi" w:cs="Calibri"/>
          <w:sz w:val="24"/>
          <w:szCs w:val="24"/>
        </w:rPr>
        <w:t>Food Vendor Rules &amp; Regulations</w:t>
      </w:r>
      <w:r w:rsidRPr="00F15FBB">
        <w:rPr>
          <w:rFonts w:asciiTheme="majorHAnsi" w:hAnsiTheme="majorHAnsi" w:cs="Calibri"/>
          <w:sz w:val="24"/>
          <w:szCs w:val="24"/>
        </w:rPr>
        <w:t xml:space="preserve"> and </w:t>
      </w:r>
      <w:r w:rsidR="008A758F">
        <w:rPr>
          <w:rFonts w:asciiTheme="majorHAnsi" w:hAnsiTheme="majorHAnsi" w:cs="Calibri"/>
          <w:sz w:val="24"/>
          <w:szCs w:val="24"/>
        </w:rPr>
        <w:t>Food Vendor</w:t>
      </w:r>
      <w:r w:rsidR="00E82BE8" w:rsidRPr="00F15FBB">
        <w:rPr>
          <w:rFonts w:asciiTheme="majorHAnsi" w:hAnsiTheme="majorHAnsi" w:cs="Calibri"/>
          <w:sz w:val="24"/>
          <w:szCs w:val="24"/>
        </w:rPr>
        <w:t xml:space="preserve"> </w:t>
      </w:r>
      <w:r w:rsidRPr="00F15FBB">
        <w:rPr>
          <w:rFonts w:asciiTheme="majorHAnsi" w:hAnsiTheme="majorHAnsi" w:cs="Calibri"/>
          <w:sz w:val="24"/>
          <w:szCs w:val="24"/>
        </w:rPr>
        <w:t>Electrical and Utilities Guidelines may result in forfeit of security deposit, forfeit of space for the day and/or weekend, and exclusion from all future events.</w:t>
      </w:r>
    </w:p>
    <w:sectPr w:rsidR="002B639E" w:rsidRPr="00F15FBB" w:rsidSect="006D0145">
      <w:headerReference w:type="default" r:id="rId9"/>
      <w:footerReference w:type="even" r:id="rId10"/>
      <w:footerReference w:type="default" r:id="rId11"/>
      <w:footerReference w:type="first" r:id="rId12"/>
      <w:type w:val="continuous"/>
      <w:pgSz w:w="12240" w:h="15840"/>
      <w:pgMar w:top="1247" w:right="1191" w:bottom="1134" w:left="1191"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D4E0" w14:textId="77777777" w:rsidR="00FD4170" w:rsidRDefault="00FD4170" w:rsidP="00963D1B">
      <w:pPr>
        <w:spacing w:after="0" w:line="240" w:lineRule="auto"/>
      </w:pPr>
      <w:r>
        <w:separator/>
      </w:r>
    </w:p>
  </w:endnote>
  <w:endnote w:type="continuationSeparator" w:id="0">
    <w:p w14:paraId="235F85D5" w14:textId="77777777" w:rsidR="00FD4170" w:rsidRDefault="00FD4170" w:rsidP="00963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8" w:type="dxa"/>
        <w:left w:w="115" w:type="dxa"/>
        <w:bottom w:w="58" w:type="dxa"/>
        <w:right w:w="115" w:type="dxa"/>
      </w:tblCellMar>
      <w:tblLook w:val="04A0" w:firstRow="1" w:lastRow="0" w:firstColumn="1" w:lastColumn="0" w:noHBand="0" w:noVBand="1"/>
    </w:tblPr>
    <w:tblGrid>
      <w:gridCol w:w="582"/>
      <w:gridCol w:w="9276"/>
    </w:tblGrid>
    <w:tr w:rsidR="00AB5023" w14:paraId="09F06612" w14:textId="77777777" w:rsidTr="006D0145">
      <w:tc>
        <w:tcPr>
          <w:tcW w:w="295" w:type="pct"/>
          <w:tcBorders>
            <w:right w:val="single" w:sz="18" w:space="0" w:color="4F81BD" w:themeColor="accent1"/>
          </w:tcBorders>
        </w:tcPr>
        <w:p w14:paraId="08866AD2" w14:textId="1D3A49E4" w:rsidR="00AB5023" w:rsidRPr="00412958" w:rsidRDefault="00F15FBB" w:rsidP="006D0145">
          <w:pPr>
            <w:pStyle w:val="Header"/>
            <w:rPr>
              <w:rFonts w:ascii="Calibri" w:hAnsi="Calibri"/>
              <w:b/>
              <w:color w:val="4F81BD" w:themeColor="accent1"/>
              <w:sz w:val="24"/>
              <w:szCs w:val="24"/>
            </w:rPr>
          </w:pPr>
          <w:r>
            <w:rPr>
              <w:rFonts w:ascii="Calibri" w:hAnsi="Calibri"/>
              <w:b/>
              <w:noProof/>
              <w:color w:val="4F81BD" w:themeColor="accent1"/>
              <w:sz w:val="24"/>
              <w:szCs w:val="24"/>
            </w:rPr>
            <mc:AlternateContent>
              <mc:Choice Requires="wps">
                <w:drawing>
                  <wp:anchor distT="0" distB="0" distL="0" distR="0" simplePos="0" relativeHeight="251659264" behindDoc="0" locked="0" layoutInCell="1" allowOverlap="1" wp14:anchorId="60317AD4" wp14:editId="7F733BC1">
                    <wp:simplePos x="635" y="635"/>
                    <wp:positionH relativeFrom="page">
                      <wp:align>left</wp:align>
                    </wp:positionH>
                    <wp:positionV relativeFrom="page">
                      <wp:align>bottom</wp:align>
                    </wp:positionV>
                    <wp:extent cx="872490" cy="368935"/>
                    <wp:effectExtent l="0" t="0" r="3810" b="0"/>
                    <wp:wrapNone/>
                    <wp:docPr id="1515735578"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2490" cy="368935"/>
                            </a:xfrm>
                            <a:prstGeom prst="rect">
                              <a:avLst/>
                            </a:prstGeom>
                            <a:noFill/>
                            <a:ln>
                              <a:noFill/>
                            </a:ln>
                          </wps:spPr>
                          <wps:txbx>
                            <w:txbxContent>
                              <w:p w14:paraId="599D7BCA" w14:textId="09A2ED3F" w:rsidR="00F15FBB" w:rsidRPr="00F15FBB" w:rsidRDefault="00F15FBB" w:rsidP="00F15FBB">
                                <w:pPr>
                                  <w:spacing w:after="0"/>
                                  <w:rPr>
                                    <w:rFonts w:ascii="Calibri" w:eastAsia="Calibri" w:hAnsi="Calibri" w:cs="Calibri"/>
                                    <w:noProof/>
                                    <w:color w:val="000000"/>
                                    <w:sz w:val="20"/>
                                    <w:szCs w:val="20"/>
                                  </w:rPr>
                                </w:pPr>
                                <w:r w:rsidRPr="00F15FBB">
                                  <w:rPr>
                                    <w:rFonts w:ascii="Calibri" w:eastAsia="Calibri" w:hAnsi="Calibri" w:cs="Calibri"/>
                                    <w:noProof/>
                                    <w:color w:val="000000"/>
                                    <w:sz w:val="20"/>
                                    <w:szCs w:val="20"/>
                                  </w:rPr>
                                  <w:t>Unclassified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317AD4" id="_x0000_t202" coordsize="21600,21600" o:spt="202" path="m,l,21600r21600,l21600,xe">
                    <v:stroke joinstyle="miter"/>
                    <v:path gradientshapeok="t" o:connecttype="rect"/>
                  </v:shapetype>
                  <v:shape id="Text Box 2" o:spid="_x0000_s1026" type="#_x0000_t202" alt="Unclassified" style="position:absolute;margin-left:0;margin-top:0;width:68.7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" filled="f" stroked="f">
                    <v:textbox style="mso-fit-shape-to-text:t" inset="20pt,0,0,15pt">
                      <w:txbxContent>
                        <w:p w14:paraId="599D7BCA" w14:textId="09A2ED3F" w:rsidR="00F15FBB" w:rsidRPr="00F15FBB" w:rsidRDefault="00F15FBB" w:rsidP="00F15FBB">
                          <w:pPr>
                            <w:spacing w:after="0"/>
                            <w:rPr>
                              <w:rFonts w:ascii="Calibri" w:eastAsia="Calibri" w:hAnsi="Calibri" w:cs="Calibri"/>
                              <w:noProof/>
                              <w:color w:val="000000"/>
                              <w:sz w:val="20"/>
                              <w:szCs w:val="20"/>
                            </w:rPr>
                          </w:pPr>
                          <w:r w:rsidRPr="00F15FBB">
                            <w:rPr>
                              <w:rFonts w:ascii="Calibri" w:eastAsia="Calibri" w:hAnsi="Calibri" w:cs="Calibri"/>
                              <w:noProof/>
                              <w:color w:val="000000"/>
                              <w:sz w:val="20"/>
                              <w:szCs w:val="20"/>
                            </w:rPr>
                            <w:t>Unclassified</w:t>
                          </w:r>
                        </w:p>
                      </w:txbxContent>
                    </v:textbox>
                    <w10:wrap anchorx="page" anchory="page"/>
                  </v:shape>
                </w:pict>
              </mc:Fallback>
            </mc:AlternateContent>
          </w:r>
          <w:r w:rsidR="00C40165" w:rsidRPr="00412958">
            <w:rPr>
              <w:rFonts w:ascii="Calibri" w:hAnsi="Calibri"/>
              <w:b/>
              <w:color w:val="4F81BD" w:themeColor="accent1"/>
              <w:sz w:val="24"/>
              <w:szCs w:val="24"/>
            </w:rPr>
            <w:fldChar w:fldCharType="begin"/>
          </w:r>
          <w:r w:rsidR="00AB5023" w:rsidRPr="00412958">
            <w:rPr>
              <w:rFonts w:ascii="Calibri" w:hAnsi="Calibri"/>
              <w:b/>
              <w:color w:val="4F81BD" w:themeColor="accent1"/>
              <w:sz w:val="24"/>
              <w:szCs w:val="24"/>
            </w:rPr>
            <w:instrText xml:space="preserve"> PAGE   \* MERGEFORMAT </w:instrText>
          </w:r>
          <w:r w:rsidR="00C40165" w:rsidRPr="00412958">
            <w:rPr>
              <w:rFonts w:ascii="Calibri" w:hAnsi="Calibri"/>
              <w:b/>
              <w:color w:val="4F81BD" w:themeColor="accent1"/>
              <w:sz w:val="24"/>
              <w:szCs w:val="24"/>
            </w:rPr>
            <w:fldChar w:fldCharType="separate"/>
          </w:r>
          <w:r w:rsidR="00AB5023">
            <w:rPr>
              <w:rFonts w:ascii="Calibri" w:hAnsi="Calibri"/>
              <w:b/>
              <w:noProof/>
              <w:color w:val="4F81BD" w:themeColor="accent1"/>
              <w:sz w:val="24"/>
              <w:szCs w:val="24"/>
            </w:rPr>
            <w:t>4</w:t>
          </w:r>
          <w:r w:rsidR="00C40165" w:rsidRPr="00412958">
            <w:rPr>
              <w:rFonts w:ascii="Calibri" w:hAnsi="Calibri"/>
              <w:b/>
              <w:color w:val="4F81BD" w:themeColor="accent1"/>
              <w:sz w:val="24"/>
              <w:szCs w:val="24"/>
            </w:rPr>
            <w:fldChar w:fldCharType="end"/>
          </w:r>
        </w:p>
      </w:tc>
      <w:sdt>
        <w:sdtPr>
          <w:rPr>
            <w:rFonts w:ascii="Calibri" w:eastAsiaTheme="majorEastAsia" w:hAnsi="Calibri" w:cstheme="majorBidi"/>
            <w:b/>
            <w:color w:val="4F81BD" w:themeColor="accent1"/>
            <w:sz w:val="24"/>
            <w:szCs w:val="24"/>
          </w:rPr>
          <w:alias w:val="Title"/>
          <w:id w:val="177129825"/>
          <w:placeholder>
            <w:docPart w:val="A7B15CE9547E564CBE42D1E7F7DE2AEC"/>
          </w:placeholder>
          <w:dataBinding w:prefixMappings="xmlns:ns0='http://schemas.openxmlformats.org/package/2006/metadata/core-properties' xmlns:ns1='http://purl.org/dc/elements/1.1/'" w:xpath="/ns0:coreProperties[1]/ns1:title[1]" w:storeItemID="{6C3C8BC8-F283-45AE-878A-BAB7291924A1}"/>
          <w:text/>
        </w:sdtPr>
        <w:sdtContent>
          <w:tc>
            <w:tcPr>
              <w:tcW w:w="4705" w:type="pct"/>
              <w:tcBorders>
                <w:left w:val="single" w:sz="18" w:space="0" w:color="4F81BD" w:themeColor="accent1"/>
              </w:tcBorders>
            </w:tcPr>
            <w:p w14:paraId="27BC9D6F" w14:textId="43B019FB" w:rsidR="00AB5023" w:rsidRPr="00C7200C" w:rsidRDefault="00F15FBB" w:rsidP="006D0145">
              <w:pPr>
                <w:pStyle w:val="Header"/>
                <w:rPr>
                  <w:rFonts w:ascii="Calibri" w:eastAsiaTheme="majorEastAsia" w:hAnsi="Calibri" w:cstheme="majorBidi"/>
                  <w:b/>
                  <w:color w:val="4F81BD" w:themeColor="accent1"/>
                  <w:sz w:val="24"/>
                  <w:szCs w:val="24"/>
                </w:rPr>
              </w:pPr>
              <w:r>
                <w:rPr>
                  <w:rFonts w:ascii="Calibri" w:eastAsiaTheme="majorEastAsia" w:hAnsi="Calibri" w:cstheme="majorBidi"/>
                  <w:b/>
                  <w:color w:val="4F81BD" w:themeColor="accent1"/>
                  <w:sz w:val="24"/>
                  <w:szCs w:val="24"/>
                </w:rPr>
                <w:t>Greening Vendor Coordinator Vending Greening Guidelines</w:t>
              </w:r>
            </w:p>
          </w:tc>
        </w:sdtContent>
      </w:sdt>
    </w:tr>
  </w:tbl>
  <w:p w14:paraId="66888399" w14:textId="77777777" w:rsidR="00AB5023" w:rsidRDefault="00AB5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8" w:type="dxa"/>
        <w:left w:w="115" w:type="dxa"/>
        <w:bottom w:w="58" w:type="dxa"/>
        <w:right w:w="115" w:type="dxa"/>
      </w:tblCellMar>
      <w:tblLook w:val="04A0" w:firstRow="1" w:lastRow="0" w:firstColumn="1" w:lastColumn="0" w:noHBand="0" w:noVBand="1"/>
    </w:tblPr>
    <w:tblGrid>
      <w:gridCol w:w="9369"/>
      <w:gridCol w:w="489"/>
    </w:tblGrid>
    <w:tr w:rsidR="00AB5023" w14:paraId="01979EB8" w14:textId="77777777" w:rsidTr="006D0145">
      <w:tc>
        <w:tcPr>
          <w:tcW w:w="4752" w:type="pct"/>
          <w:tcBorders>
            <w:right w:val="single" w:sz="18" w:space="0" w:color="4F81BD" w:themeColor="accent1"/>
          </w:tcBorders>
        </w:tcPr>
        <w:p w14:paraId="50D0A146" w14:textId="5A7B2EB9" w:rsidR="00AB5023" w:rsidRPr="00412958" w:rsidRDefault="00F15FBB" w:rsidP="00EE72CC">
          <w:pPr>
            <w:pStyle w:val="Header"/>
            <w:jc w:val="right"/>
            <w:rPr>
              <w:rFonts w:ascii="Calibri" w:hAnsi="Calibri"/>
              <w:b/>
              <w:color w:val="4F81BD" w:themeColor="accent1"/>
              <w:sz w:val="24"/>
              <w:szCs w:val="24"/>
            </w:rPr>
          </w:pPr>
          <w:r>
            <w:rPr>
              <w:rFonts w:ascii="Calibri" w:eastAsiaTheme="majorEastAsia" w:hAnsi="Calibri" w:cstheme="majorBidi"/>
              <w:b/>
              <w:noProof/>
              <w:color w:val="4F81BD" w:themeColor="accent1"/>
              <w:sz w:val="24"/>
              <w:szCs w:val="24"/>
            </w:rPr>
            <mc:AlternateContent>
              <mc:Choice Requires="wps">
                <w:drawing>
                  <wp:anchor distT="0" distB="0" distL="0" distR="0" simplePos="0" relativeHeight="251660288" behindDoc="0" locked="0" layoutInCell="1" allowOverlap="1" wp14:anchorId="42BC4B12" wp14:editId="67E111A8">
                    <wp:simplePos x="828675" y="9210675"/>
                    <wp:positionH relativeFrom="page">
                      <wp:align>left</wp:align>
                    </wp:positionH>
                    <wp:positionV relativeFrom="page">
                      <wp:align>bottom</wp:align>
                    </wp:positionV>
                    <wp:extent cx="872490" cy="368935"/>
                    <wp:effectExtent l="0" t="0" r="3810" b="0"/>
                    <wp:wrapNone/>
                    <wp:docPr id="1829154989"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2490" cy="368935"/>
                            </a:xfrm>
                            <a:prstGeom prst="rect">
                              <a:avLst/>
                            </a:prstGeom>
                            <a:noFill/>
                            <a:ln>
                              <a:noFill/>
                            </a:ln>
                          </wps:spPr>
                          <wps:txbx>
                            <w:txbxContent>
                              <w:p w14:paraId="194D7ABF" w14:textId="4C6AAAB5" w:rsidR="00F15FBB" w:rsidRPr="00F15FBB" w:rsidRDefault="00F15FBB" w:rsidP="00F15FBB">
                                <w:pPr>
                                  <w:spacing w:after="0"/>
                                  <w:rPr>
                                    <w:rFonts w:ascii="Calibri" w:eastAsia="Calibri" w:hAnsi="Calibri" w:cs="Calibri"/>
                                    <w:noProof/>
                                    <w:color w:val="000000"/>
                                    <w:sz w:val="20"/>
                                    <w:szCs w:val="20"/>
                                  </w:rPr>
                                </w:pPr>
                                <w:r w:rsidRPr="00F15FBB">
                                  <w:rPr>
                                    <w:rFonts w:ascii="Calibri" w:eastAsia="Calibri" w:hAnsi="Calibri" w:cs="Calibri"/>
                                    <w:noProof/>
                                    <w:color w:val="000000"/>
                                    <w:sz w:val="20"/>
                                    <w:szCs w:val="20"/>
                                  </w:rPr>
                                  <w:t>Unclassified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BC4B12" id="_x0000_t202" coordsize="21600,21600" o:spt="202" path="m,l,21600r21600,l21600,xe">
                    <v:stroke joinstyle="miter"/>
                    <v:path gradientshapeok="t" o:connecttype="rect"/>
                  </v:shapetype>
                  <v:shape id="Text Box 3" o:spid="_x0000_s1027" type="#_x0000_t202" alt="Unclassified" style="position:absolute;left:0;text-align:left;margin-left:0;margin-top:0;width:68.7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" filled="f" stroked="f">
                    <v:textbox style="mso-fit-shape-to-text:t" inset="20pt,0,0,15pt">
                      <w:txbxContent>
                        <w:p w14:paraId="194D7ABF" w14:textId="4C6AAAB5" w:rsidR="00F15FBB" w:rsidRPr="00F15FBB" w:rsidRDefault="00F15FBB" w:rsidP="00F15FBB">
                          <w:pPr>
                            <w:spacing w:after="0"/>
                            <w:rPr>
                              <w:rFonts w:ascii="Calibri" w:eastAsia="Calibri" w:hAnsi="Calibri" w:cs="Calibri"/>
                              <w:noProof/>
                              <w:color w:val="000000"/>
                              <w:sz w:val="20"/>
                              <w:szCs w:val="20"/>
                            </w:rPr>
                          </w:pPr>
                          <w:r w:rsidRPr="00F15FBB">
                            <w:rPr>
                              <w:rFonts w:ascii="Calibri" w:eastAsia="Calibri" w:hAnsi="Calibri" w:cs="Calibri"/>
                              <w:noProof/>
                              <w:color w:val="000000"/>
                              <w:sz w:val="20"/>
                              <w:szCs w:val="20"/>
                            </w:rPr>
                            <w:t>Unclassified</w:t>
                          </w:r>
                        </w:p>
                      </w:txbxContent>
                    </v:textbox>
                    <w10:wrap anchorx="page" anchory="page"/>
                  </v:shape>
                </w:pict>
              </mc:Fallback>
            </mc:AlternateContent>
          </w:r>
          <w:sdt>
            <w:sdtPr>
              <w:rPr>
                <w:rFonts w:ascii="Calibri" w:eastAsiaTheme="majorEastAsia" w:hAnsi="Calibri" w:cstheme="majorBidi"/>
                <w:b/>
                <w:color w:val="4F81BD" w:themeColor="accent1"/>
                <w:sz w:val="24"/>
                <w:szCs w:val="24"/>
              </w:rPr>
              <w:alias w:val="Title"/>
              <w:id w:val="177129827"/>
              <w:dataBinding w:prefixMappings="xmlns:ns0='http://schemas.openxmlformats.org/package/2006/metadata/core-properties' xmlns:ns1='http://purl.org/dc/elements/1.1/'" w:xpath="/ns0:coreProperties[1]/ns1:title[1]" w:storeItemID="{6C3C8BC8-F283-45AE-878A-BAB7291924A1}"/>
              <w:text/>
            </w:sdtPr>
            <w:sdtContent>
              <w:r>
                <w:rPr>
                  <w:rFonts w:ascii="Calibri" w:eastAsiaTheme="majorEastAsia" w:hAnsi="Calibri" w:cstheme="majorBidi"/>
                  <w:b/>
                  <w:color w:val="4F81BD" w:themeColor="accent1"/>
                  <w:sz w:val="24"/>
                  <w:szCs w:val="24"/>
                </w:rPr>
                <w:t>Greening Vendor Coordinator</w:t>
              </w:r>
              <w:r w:rsidR="00C56FD7">
                <w:rPr>
                  <w:rFonts w:ascii="Calibri" w:eastAsiaTheme="majorEastAsia" w:hAnsi="Calibri" w:cstheme="majorBidi"/>
                  <w:b/>
                  <w:color w:val="4F81BD" w:themeColor="accent1"/>
                  <w:sz w:val="24"/>
                  <w:szCs w:val="24"/>
                </w:rPr>
                <w:t xml:space="preserve"> Vending Greening Guidelines</w:t>
              </w:r>
            </w:sdtContent>
          </w:sdt>
        </w:p>
      </w:tc>
      <w:tc>
        <w:tcPr>
          <w:tcW w:w="248" w:type="pct"/>
          <w:tcBorders>
            <w:left w:val="single" w:sz="18" w:space="0" w:color="4F81BD" w:themeColor="accent1"/>
          </w:tcBorders>
        </w:tcPr>
        <w:p w14:paraId="6EC7C9DA" w14:textId="77777777" w:rsidR="00AB5023" w:rsidRPr="00C7200C" w:rsidRDefault="00C40165" w:rsidP="006D0145">
          <w:pPr>
            <w:pStyle w:val="Header"/>
            <w:rPr>
              <w:rFonts w:ascii="Calibri" w:eastAsiaTheme="majorEastAsia" w:hAnsi="Calibri" w:cstheme="majorBidi"/>
              <w:b/>
              <w:color w:val="4F81BD" w:themeColor="accent1"/>
              <w:sz w:val="24"/>
              <w:szCs w:val="24"/>
            </w:rPr>
          </w:pPr>
          <w:r w:rsidRPr="00412958">
            <w:rPr>
              <w:rFonts w:ascii="Calibri" w:hAnsi="Calibri"/>
              <w:b/>
              <w:color w:val="4F81BD" w:themeColor="accent1"/>
              <w:sz w:val="24"/>
              <w:szCs w:val="24"/>
            </w:rPr>
            <w:fldChar w:fldCharType="begin"/>
          </w:r>
          <w:r w:rsidR="00AB5023" w:rsidRPr="00412958">
            <w:rPr>
              <w:rFonts w:ascii="Calibri" w:hAnsi="Calibri"/>
              <w:b/>
              <w:color w:val="4F81BD" w:themeColor="accent1"/>
              <w:sz w:val="24"/>
              <w:szCs w:val="24"/>
            </w:rPr>
            <w:instrText xml:space="preserve"> PAGE   \* MERGEFORMAT </w:instrText>
          </w:r>
          <w:r w:rsidRPr="00412958">
            <w:rPr>
              <w:rFonts w:ascii="Calibri" w:hAnsi="Calibri"/>
              <w:b/>
              <w:color w:val="4F81BD" w:themeColor="accent1"/>
              <w:sz w:val="24"/>
              <w:szCs w:val="24"/>
            </w:rPr>
            <w:fldChar w:fldCharType="separate"/>
          </w:r>
          <w:r w:rsidR="009C1655">
            <w:rPr>
              <w:rFonts w:ascii="Calibri" w:hAnsi="Calibri"/>
              <w:b/>
              <w:noProof/>
              <w:color w:val="4F81BD" w:themeColor="accent1"/>
              <w:sz w:val="24"/>
              <w:szCs w:val="24"/>
            </w:rPr>
            <w:t>5</w:t>
          </w:r>
          <w:r w:rsidRPr="00412958">
            <w:rPr>
              <w:rFonts w:ascii="Calibri" w:hAnsi="Calibri"/>
              <w:b/>
              <w:color w:val="4F81BD" w:themeColor="accent1"/>
              <w:sz w:val="24"/>
              <w:szCs w:val="24"/>
            </w:rPr>
            <w:fldChar w:fldCharType="end"/>
          </w:r>
        </w:p>
      </w:tc>
    </w:tr>
  </w:tbl>
  <w:p w14:paraId="30B0A953" w14:textId="77777777" w:rsidR="00AB5023" w:rsidRDefault="00AB5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1EAE" w14:textId="07DA75E1" w:rsidR="00F15FBB" w:rsidRDefault="00F15FBB">
    <w:pPr>
      <w:pStyle w:val="Footer"/>
    </w:pPr>
    <w:r>
      <w:rPr>
        <w:noProof/>
      </w:rPr>
      <mc:AlternateContent>
        <mc:Choice Requires="wps">
          <w:drawing>
            <wp:anchor distT="0" distB="0" distL="0" distR="0" simplePos="0" relativeHeight="251658240" behindDoc="0" locked="0" layoutInCell="1" allowOverlap="1" wp14:anchorId="62E8DB21" wp14:editId="3F054408">
              <wp:simplePos x="635" y="635"/>
              <wp:positionH relativeFrom="page">
                <wp:align>left</wp:align>
              </wp:positionH>
              <wp:positionV relativeFrom="page">
                <wp:align>bottom</wp:align>
              </wp:positionV>
              <wp:extent cx="872490" cy="368935"/>
              <wp:effectExtent l="0" t="0" r="3810" b="0"/>
              <wp:wrapNone/>
              <wp:docPr id="1668857859"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2490" cy="368935"/>
                      </a:xfrm>
                      <a:prstGeom prst="rect">
                        <a:avLst/>
                      </a:prstGeom>
                      <a:noFill/>
                      <a:ln>
                        <a:noFill/>
                      </a:ln>
                    </wps:spPr>
                    <wps:txbx>
                      <w:txbxContent>
                        <w:p w14:paraId="12A26272" w14:textId="7AA77877" w:rsidR="00F15FBB" w:rsidRPr="00F15FBB" w:rsidRDefault="00F15FBB" w:rsidP="00F15FBB">
                          <w:pPr>
                            <w:spacing w:after="0"/>
                            <w:rPr>
                              <w:rFonts w:ascii="Calibri" w:eastAsia="Calibri" w:hAnsi="Calibri" w:cs="Calibri"/>
                              <w:noProof/>
                              <w:color w:val="000000"/>
                              <w:sz w:val="20"/>
                              <w:szCs w:val="20"/>
                            </w:rPr>
                          </w:pPr>
                          <w:r w:rsidRPr="00F15FBB">
                            <w:rPr>
                              <w:rFonts w:ascii="Calibri" w:eastAsia="Calibri" w:hAnsi="Calibri" w:cs="Calibri"/>
                              <w:noProof/>
                              <w:color w:val="000000"/>
                              <w:sz w:val="20"/>
                              <w:szCs w:val="20"/>
                            </w:rPr>
                            <w:t>Unclassified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E8DB21" id="_x0000_t202" coordsize="21600,21600" o:spt="202" path="m,l,21600r21600,l21600,xe">
              <v:stroke joinstyle="miter"/>
              <v:path gradientshapeok="t" o:connecttype="rect"/>
            </v:shapetype>
            <v:shape id="Text Box 1" o:spid="_x0000_s1028" type="#_x0000_t202" alt="Unclassified" style="position:absolute;margin-left:0;margin-top:0;width:68.7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" filled="f" stroked="f">
              <v:textbox style="mso-fit-shape-to-text:t" inset="20pt,0,0,15pt">
                <w:txbxContent>
                  <w:p w14:paraId="12A26272" w14:textId="7AA77877" w:rsidR="00F15FBB" w:rsidRPr="00F15FBB" w:rsidRDefault="00F15FBB" w:rsidP="00F15FBB">
                    <w:pPr>
                      <w:spacing w:after="0"/>
                      <w:rPr>
                        <w:rFonts w:ascii="Calibri" w:eastAsia="Calibri" w:hAnsi="Calibri" w:cs="Calibri"/>
                        <w:noProof/>
                        <w:color w:val="000000"/>
                        <w:sz w:val="20"/>
                        <w:szCs w:val="20"/>
                      </w:rPr>
                    </w:pPr>
                    <w:r w:rsidRPr="00F15FB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DB51" w14:textId="77777777" w:rsidR="00FD4170" w:rsidRDefault="00FD4170" w:rsidP="00963D1B">
      <w:pPr>
        <w:spacing w:after="0" w:line="240" w:lineRule="auto"/>
      </w:pPr>
      <w:r>
        <w:separator/>
      </w:r>
    </w:p>
  </w:footnote>
  <w:footnote w:type="continuationSeparator" w:id="0">
    <w:p w14:paraId="3E0D60F6" w14:textId="77777777" w:rsidR="00FD4170" w:rsidRDefault="00FD4170" w:rsidP="00963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2704" w14:textId="77777777" w:rsidR="00AB5023" w:rsidRDefault="00AB5023" w:rsidP="00D13E89">
    <w:pPr>
      <w:spacing w:after="0" w:line="240" w:lineRule="auto"/>
      <w:ind w:left="970" w:right="922"/>
      <w:jc w:val="center"/>
      <w:rPr>
        <w:rFonts w:cs="Arial"/>
        <w:b/>
        <w:bCs/>
        <w:iCs/>
        <w:sz w:val="30"/>
        <w:szCs w:val="30"/>
      </w:rPr>
    </w:pPr>
  </w:p>
  <w:p w14:paraId="33CB3FBE" w14:textId="77777777" w:rsidR="00F15FBB" w:rsidRDefault="00F15FBB" w:rsidP="00D13E89">
    <w:pPr>
      <w:spacing w:after="0" w:line="240" w:lineRule="auto"/>
      <w:ind w:left="720" w:right="922"/>
      <w:jc w:val="center"/>
      <w:rPr>
        <w:rFonts w:cs="Arial"/>
        <w:b/>
        <w:bCs/>
        <w:iCs/>
        <w:sz w:val="30"/>
        <w:szCs w:val="30"/>
      </w:rPr>
    </w:pPr>
    <w:r>
      <w:rPr>
        <w:rFonts w:ascii="Arial" w:hAnsi="Arial" w:cs="Arial"/>
        <w:noProof/>
        <w:sz w:val="20"/>
        <w:szCs w:val="20"/>
        <w:lang w:val="en-CA" w:eastAsia="en-CA"/>
      </w:rPr>
      <w:drawing>
        <wp:inline distT="0" distB="0" distL="0" distR="0" wp14:anchorId="6DD417C9" wp14:editId="7CA17ABE">
          <wp:extent cx="1828800" cy="449580"/>
          <wp:effectExtent l="0" t="0" r="0" b="7620"/>
          <wp:docPr id="3" name="Picture 3" descr="C:\Users\user\Pictures\MFF 2020\logos\MFF_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MFF 2020\logos\MFF_logo(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49580"/>
                  </a:xfrm>
                  <a:prstGeom prst="rect">
                    <a:avLst/>
                  </a:prstGeom>
                  <a:noFill/>
                  <a:ln>
                    <a:noFill/>
                  </a:ln>
                </pic:spPr>
              </pic:pic>
            </a:graphicData>
          </a:graphic>
        </wp:inline>
      </w:drawing>
    </w:r>
  </w:p>
  <w:p w14:paraId="4FA642D0" w14:textId="77777777" w:rsidR="00AB5023" w:rsidRDefault="00AB5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AD3"/>
    <w:multiLevelType w:val="hybridMultilevel"/>
    <w:tmpl w:val="05FE5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CC5BF0"/>
    <w:multiLevelType w:val="hybridMultilevel"/>
    <w:tmpl w:val="B05A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53CB5"/>
    <w:multiLevelType w:val="hybridMultilevel"/>
    <w:tmpl w:val="9DA6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600BF"/>
    <w:multiLevelType w:val="hybridMultilevel"/>
    <w:tmpl w:val="6C568236"/>
    <w:lvl w:ilvl="0" w:tplc="F28EBABC">
      <w:start w:val="1"/>
      <w:numFmt w:val="decimal"/>
      <w:lvlText w:val="%1."/>
      <w:lvlJc w:val="left"/>
      <w:pPr>
        <w:ind w:left="720" w:hanging="360"/>
      </w:pPr>
      <w:rPr>
        <w:rFonts w:asciiTheme="minorHAnsi"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65124"/>
    <w:multiLevelType w:val="hybridMultilevel"/>
    <w:tmpl w:val="1BBA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905D3"/>
    <w:multiLevelType w:val="hybridMultilevel"/>
    <w:tmpl w:val="1C28A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D2D64"/>
    <w:multiLevelType w:val="hybridMultilevel"/>
    <w:tmpl w:val="155A683A"/>
    <w:lvl w:ilvl="0" w:tplc="F28EBABC">
      <w:start w:val="1"/>
      <w:numFmt w:val="decimal"/>
      <w:lvlText w:val="%1."/>
      <w:lvlJc w:val="left"/>
      <w:pPr>
        <w:ind w:left="720" w:hanging="360"/>
      </w:pPr>
      <w:rPr>
        <w:rFonts w:asciiTheme="minorHAnsi"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D3B84"/>
    <w:multiLevelType w:val="hybridMultilevel"/>
    <w:tmpl w:val="FA06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70A61"/>
    <w:multiLevelType w:val="hybridMultilevel"/>
    <w:tmpl w:val="AAE6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D3D7A"/>
    <w:multiLevelType w:val="hybridMultilevel"/>
    <w:tmpl w:val="4D0C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C5B2D"/>
    <w:multiLevelType w:val="hybridMultilevel"/>
    <w:tmpl w:val="3A16A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97659"/>
    <w:multiLevelType w:val="hybridMultilevel"/>
    <w:tmpl w:val="0B90E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8527D3"/>
    <w:multiLevelType w:val="hybridMultilevel"/>
    <w:tmpl w:val="576C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EA457B"/>
    <w:multiLevelType w:val="hybridMultilevel"/>
    <w:tmpl w:val="9F26F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E1D15"/>
    <w:multiLevelType w:val="hybridMultilevel"/>
    <w:tmpl w:val="D8745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E6E8A"/>
    <w:multiLevelType w:val="hybridMultilevel"/>
    <w:tmpl w:val="C838B4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1D86187"/>
    <w:multiLevelType w:val="hybridMultilevel"/>
    <w:tmpl w:val="7020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E703A"/>
    <w:multiLevelType w:val="hybridMultilevel"/>
    <w:tmpl w:val="498A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B1FE2"/>
    <w:multiLevelType w:val="hybridMultilevel"/>
    <w:tmpl w:val="431E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B1E5A"/>
    <w:multiLevelType w:val="hybridMultilevel"/>
    <w:tmpl w:val="33964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807D10"/>
    <w:multiLevelType w:val="hybridMultilevel"/>
    <w:tmpl w:val="748C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944285">
    <w:abstractNumId w:val="19"/>
  </w:num>
  <w:num w:numId="2" w16cid:durableId="1261991049">
    <w:abstractNumId w:val="11"/>
  </w:num>
  <w:num w:numId="3" w16cid:durableId="312098556">
    <w:abstractNumId w:val="5"/>
  </w:num>
  <w:num w:numId="4" w16cid:durableId="1028605322">
    <w:abstractNumId w:val="0"/>
  </w:num>
  <w:num w:numId="5" w16cid:durableId="1059403300">
    <w:abstractNumId w:val="12"/>
  </w:num>
  <w:num w:numId="6" w16cid:durableId="1041443054">
    <w:abstractNumId w:val="13"/>
  </w:num>
  <w:num w:numId="7" w16cid:durableId="399718977">
    <w:abstractNumId w:val="3"/>
  </w:num>
  <w:num w:numId="8" w16cid:durableId="2020081956">
    <w:abstractNumId w:val="6"/>
  </w:num>
  <w:num w:numId="9" w16cid:durableId="1378578737">
    <w:abstractNumId w:val="7"/>
  </w:num>
  <w:num w:numId="10" w16cid:durableId="1134131962">
    <w:abstractNumId w:val="14"/>
  </w:num>
  <w:num w:numId="11" w16cid:durableId="794830937">
    <w:abstractNumId w:val="2"/>
  </w:num>
  <w:num w:numId="12" w16cid:durableId="1171216666">
    <w:abstractNumId w:val="10"/>
  </w:num>
  <w:num w:numId="13" w16cid:durableId="813713711">
    <w:abstractNumId w:val="4"/>
  </w:num>
  <w:num w:numId="14" w16cid:durableId="972295938">
    <w:abstractNumId w:val="15"/>
  </w:num>
  <w:num w:numId="15" w16cid:durableId="1414741164">
    <w:abstractNumId w:val="18"/>
  </w:num>
  <w:num w:numId="16" w16cid:durableId="430012530">
    <w:abstractNumId w:val="1"/>
  </w:num>
  <w:num w:numId="17" w16cid:durableId="686637994">
    <w:abstractNumId w:val="8"/>
  </w:num>
  <w:num w:numId="18" w16cid:durableId="1800147048">
    <w:abstractNumId w:val="16"/>
  </w:num>
  <w:num w:numId="19" w16cid:durableId="252788457">
    <w:abstractNumId w:val="20"/>
  </w:num>
  <w:num w:numId="20" w16cid:durableId="96216022">
    <w:abstractNumId w:val="9"/>
  </w:num>
  <w:num w:numId="21" w16cid:durableId="21261470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1B"/>
    <w:rsid w:val="0001223C"/>
    <w:rsid w:val="00024D72"/>
    <w:rsid w:val="0002755E"/>
    <w:rsid w:val="00061A66"/>
    <w:rsid w:val="001014B6"/>
    <w:rsid w:val="00176936"/>
    <w:rsid w:val="00285870"/>
    <w:rsid w:val="00297D0A"/>
    <w:rsid w:val="002B639E"/>
    <w:rsid w:val="003A1EF3"/>
    <w:rsid w:val="003E6D67"/>
    <w:rsid w:val="004B427A"/>
    <w:rsid w:val="00574206"/>
    <w:rsid w:val="005B15C9"/>
    <w:rsid w:val="005B5A7C"/>
    <w:rsid w:val="005E13FF"/>
    <w:rsid w:val="00627466"/>
    <w:rsid w:val="00687A4B"/>
    <w:rsid w:val="006D0145"/>
    <w:rsid w:val="006D57F4"/>
    <w:rsid w:val="0075534B"/>
    <w:rsid w:val="007E15F5"/>
    <w:rsid w:val="008058D3"/>
    <w:rsid w:val="00823F47"/>
    <w:rsid w:val="00836857"/>
    <w:rsid w:val="00874793"/>
    <w:rsid w:val="008833B0"/>
    <w:rsid w:val="008A758F"/>
    <w:rsid w:val="008B3521"/>
    <w:rsid w:val="00902A2E"/>
    <w:rsid w:val="00914EB6"/>
    <w:rsid w:val="00963D1B"/>
    <w:rsid w:val="009C1655"/>
    <w:rsid w:val="00A61F37"/>
    <w:rsid w:val="00AA1289"/>
    <w:rsid w:val="00AB4E22"/>
    <w:rsid w:val="00AB5023"/>
    <w:rsid w:val="00AC5692"/>
    <w:rsid w:val="00AE29ED"/>
    <w:rsid w:val="00B65397"/>
    <w:rsid w:val="00B7480B"/>
    <w:rsid w:val="00BB3212"/>
    <w:rsid w:val="00C271F0"/>
    <w:rsid w:val="00C40165"/>
    <w:rsid w:val="00C56FD7"/>
    <w:rsid w:val="00C833FC"/>
    <w:rsid w:val="00C930A4"/>
    <w:rsid w:val="00CD684D"/>
    <w:rsid w:val="00CE0FBA"/>
    <w:rsid w:val="00D13E89"/>
    <w:rsid w:val="00DC3881"/>
    <w:rsid w:val="00DE30CD"/>
    <w:rsid w:val="00E35CA7"/>
    <w:rsid w:val="00E82BE8"/>
    <w:rsid w:val="00EE72CC"/>
    <w:rsid w:val="00F01006"/>
    <w:rsid w:val="00F15FBB"/>
    <w:rsid w:val="00F71626"/>
    <w:rsid w:val="00F7387B"/>
    <w:rsid w:val="00FD41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3CD323"/>
  <w15:docId w15:val="{4182D455-0C0F-44BA-8794-D7DF7AF1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D1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D1B"/>
    <w:rPr>
      <w:rFonts w:eastAsiaTheme="minorHAnsi"/>
      <w:sz w:val="22"/>
      <w:szCs w:val="22"/>
    </w:rPr>
  </w:style>
  <w:style w:type="paragraph" w:styleId="ListParagraph">
    <w:name w:val="List Paragraph"/>
    <w:basedOn w:val="Normal"/>
    <w:uiPriority w:val="34"/>
    <w:qFormat/>
    <w:rsid w:val="00963D1B"/>
    <w:pPr>
      <w:ind w:left="720"/>
      <w:contextualSpacing/>
    </w:pPr>
  </w:style>
  <w:style w:type="paragraph" w:styleId="Footer">
    <w:name w:val="footer"/>
    <w:basedOn w:val="Normal"/>
    <w:link w:val="FooterChar"/>
    <w:uiPriority w:val="99"/>
    <w:unhideWhenUsed/>
    <w:rsid w:val="00963D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3D1B"/>
    <w:rPr>
      <w:rFonts w:eastAsiaTheme="minorHAnsi"/>
      <w:sz w:val="22"/>
      <w:szCs w:val="22"/>
    </w:rPr>
  </w:style>
  <w:style w:type="character" w:styleId="Hyperlink">
    <w:name w:val="Hyperlink"/>
    <w:basedOn w:val="DefaultParagraphFont"/>
    <w:uiPriority w:val="99"/>
    <w:unhideWhenUsed/>
    <w:rsid w:val="00285870"/>
    <w:rPr>
      <w:color w:val="0000FF" w:themeColor="hyperlink"/>
      <w:u w:val="single"/>
    </w:rPr>
  </w:style>
  <w:style w:type="character" w:styleId="FollowedHyperlink">
    <w:name w:val="FollowedHyperlink"/>
    <w:basedOn w:val="DefaultParagraphFont"/>
    <w:uiPriority w:val="99"/>
    <w:semiHidden/>
    <w:unhideWhenUsed/>
    <w:rsid w:val="00D13E89"/>
    <w:rPr>
      <w:color w:val="800080" w:themeColor="followedHyperlink"/>
      <w:u w:val="single"/>
    </w:rPr>
  </w:style>
  <w:style w:type="table" w:styleId="LightShading-Accent1">
    <w:name w:val="Light Shading Accent 1"/>
    <w:basedOn w:val="TableNormal"/>
    <w:uiPriority w:val="60"/>
    <w:rsid w:val="006D0145"/>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EE7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2CC"/>
    <w:rPr>
      <w:rFonts w:ascii="Tahoma" w:eastAsiaTheme="minorHAnsi" w:hAnsi="Tahoma" w:cs="Tahoma"/>
      <w:sz w:val="16"/>
      <w:szCs w:val="16"/>
    </w:rPr>
  </w:style>
  <w:style w:type="paragraph" w:styleId="Revision">
    <w:name w:val="Revision"/>
    <w:hidden/>
    <w:uiPriority w:val="99"/>
    <w:semiHidden/>
    <w:rsid w:val="00C56FD7"/>
    <w:rPr>
      <w:rFonts w:eastAsiaTheme="minorHAnsi"/>
      <w:sz w:val="22"/>
      <w:szCs w:val="22"/>
    </w:rPr>
  </w:style>
  <w:style w:type="character" w:styleId="UnresolvedMention">
    <w:name w:val="Unresolved Mention"/>
    <w:basedOn w:val="DefaultParagraphFont"/>
    <w:uiPriority w:val="99"/>
    <w:semiHidden/>
    <w:unhideWhenUsed/>
    <w:rsid w:val="00687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459081">
      <w:bodyDiv w:val="1"/>
      <w:marLeft w:val="0"/>
      <w:marRight w:val="0"/>
      <w:marTop w:val="0"/>
      <w:marBottom w:val="0"/>
      <w:divBdr>
        <w:top w:val="none" w:sz="0" w:space="0" w:color="auto"/>
        <w:left w:val="none" w:sz="0" w:space="0" w:color="auto"/>
        <w:bottom w:val="none" w:sz="0" w:space="0" w:color="auto"/>
        <w:right w:val="none" w:sz="0" w:space="0" w:color="auto"/>
      </w:divBdr>
    </w:div>
    <w:div w:id="1162936957">
      <w:bodyDiv w:val="1"/>
      <w:marLeft w:val="0"/>
      <w:marRight w:val="0"/>
      <w:marTop w:val="0"/>
      <w:marBottom w:val="0"/>
      <w:divBdr>
        <w:top w:val="none" w:sz="0" w:space="0" w:color="auto"/>
        <w:left w:val="none" w:sz="0" w:space="0" w:color="auto"/>
        <w:bottom w:val="none" w:sz="0" w:space="0" w:color="auto"/>
        <w:right w:val="none" w:sz="0" w:space="0" w:color="auto"/>
      </w:divBdr>
      <w:divsChild>
        <w:div w:id="1534611953">
          <w:marLeft w:val="0"/>
          <w:marRight w:val="0"/>
          <w:marTop w:val="0"/>
          <w:marBottom w:val="0"/>
          <w:divBdr>
            <w:top w:val="none" w:sz="0" w:space="0" w:color="auto"/>
            <w:left w:val="none" w:sz="0" w:space="0" w:color="auto"/>
            <w:bottom w:val="none" w:sz="0" w:space="0" w:color="auto"/>
            <w:right w:val="none" w:sz="0" w:space="0" w:color="auto"/>
          </w:divBdr>
        </w:div>
        <w:div w:id="5341200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anager@mariposafol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B15CE9547E564CBE42D1E7F7DE2AEC"/>
        <w:category>
          <w:name w:val="General"/>
          <w:gallery w:val="placeholder"/>
        </w:category>
        <w:types>
          <w:type w:val="bbPlcHdr"/>
        </w:types>
        <w:behaviors>
          <w:behavior w:val="content"/>
        </w:behaviors>
        <w:guid w:val="{126A109A-8278-CB44-8661-2B2A6088E784}"/>
      </w:docPartPr>
      <w:docPartBody>
        <w:p w:rsidR="00565561" w:rsidRDefault="00565561" w:rsidP="00565561">
          <w:pPr>
            <w:pStyle w:val="A7B15CE9547E564CBE42D1E7F7DE2AEC"/>
          </w:pPr>
          <w:r>
            <w:rPr>
              <w:rFonts w:asciiTheme="majorHAnsi" w:eastAsiaTheme="majorEastAsia" w:hAnsiTheme="majorHAnsi" w:cstheme="majorBidi"/>
              <w:color w:val="156082"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65561"/>
    <w:rsid w:val="00176936"/>
    <w:rsid w:val="003F01E9"/>
    <w:rsid w:val="00565561"/>
    <w:rsid w:val="005A33DE"/>
    <w:rsid w:val="005B5A7C"/>
    <w:rsid w:val="00686424"/>
    <w:rsid w:val="0076361C"/>
    <w:rsid w:val="007B6EB7"/>
    <w:rsid w:val="009D16FE"/>
    <w:rsid w:val="00B65397"/>
    <w:rsid w:val="00BC689D"/>
    <w:rsid w:val="00C150D5"/>
    <w:rsid w:val="00C470BA"/>
    <w:rsid w:val="00E26242"/>
    <w:rsid w:val="00E35C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B15CE9547E564CBE42D1E7F7DE2AEC">
    <w:name w:val="A7B15CE9547E564CBE42D1E7F7DE2AEC"/>
    <w:rsid w:val="0056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04273-B832-4092-8F62-4A2DC950B717}">
  <ds:schemaRefs>
    <ds:schemaRef ds:uri="http://schemas.openxmlformats.org/officeDocument/2006/bibliography"/>
  </ds:schemaRefs>
</ds:datastoreItem>
</file>

<file path=docMetadata/LabelInfo.xml><?xml version="1.0" encoding="utf-8"?>
<clbl:labelList xmlns:clbl="http://schemas.microsoft.com/office/2020/mipLabelMetadata">
  <clbl:label id="{9e50ad97-83b5-4710-a32d-63677b457a5c}" enabled="1" method="Standard" siteId="{3e1c8459-76b0-41e2-9384-08b8e6adadbc}"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2020 Food Vending Greening Guidelines</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Greening Vendor Coordinator Vending Greening Guidelines</dc:title>
  <dc:creator>Becki Bernhardt</dc:creator>
  <cp:lastModifiedBy>Chris Hazel</cp:lastModifiedBy>
  <cp:revision>2</cp:revision>
  <dcterms:created xsi:type="dcterms:W3CDTF">2025-11-25T14:48:00Z</dcterms:created>
  <dcterms:modified xsi:type="dcterms:W3CDTF">2025-11-25T14:48:00Z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6378c003,5a584a1a,6d06b0ad</vt:lpwstr>
  </property>
  <property fmtid="{D5CDD505-2E9C-101B-9397-08002B2CF9AE}" pid="3" name="ClassificationContentMarkingFooterFontProps">
    <vt:lpwstr>#000000,10,Calibri</vt:lpwstr>
  </property>
  <property fmtid="{D5CDD505-2E9C-101B-9397-08002B2CF9AE}" pid="4" name="ClassificationContentMarkingFooterText">
    <vt:lpwstr>Unclassified</vt:lpwstr>
  </property>
</Properties>
</file>